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24D2D593" w:rsidR="00BC4D19" w:rsidRDefault="00E233E1" w:rsidP="008377FE">
      <w:pPr>
        <w:pStyle w:val="E-JournalTitle"/>
        <w:ind w:firstLine="0"/>
        <w:jc w:val="right"/>
        <w:rPr>
          <w:lang w:val="en-US"/>
        </w:rPr>
      </w:pPr>
      <w:r w:rsidRPr="00E233E1">
        <w:rPr>
          <w:sz w:val="24"/>
          <w:szCs w:val="24"/>
        </w:rPr>
        <w:t>OPTIMIZING</w:t>
      </w:r>
      <w:r w:rsidR="007D3B09">
        <w:rPr>
          <w:sz w:val="24"/>
          <w:szCs w:val="24"/>
        </w:rPr>
        <w:t xml:space="preserve"> </w:t>
      </w:r>
      <w:r w:rsidRPr="00E233E1">
        <w:rPr>
          <w:sz w:val="24"/>
          <w:szCs w:val="24"/>
        </w:rPr>
        <w:t>LEARNING THROUGH GAGNE'S THEORY: TEACHING VIDEO ANALYSIS FOR PROSPECTIVE TEACHERS</w:t>
      </w:r>
    </w:p>
    <w:p w14:paraId="5A71E640" w14:textId="77777777" w:rsidR="00BC4D19" w:rsidRPr="00595C37" w:rsidRDefault="00BC4D19" w:rsidP="00BC4D19">
      <w:pPr>
        <w:pStyle w:val="E-JournalTitle"/>
        <w:ind w:firstLine="0"/>
        <w:jc w:val="left"/>
        <w:rPr>
          <w:lang w:val="en-US"/>
        </w:rPr>
      </w:pPr>
    </w:p>
    <w:p w14:paraId="21F04018" w14:textId="3EC7DF66" w:rsidR="00C44313" w:rsidRPr="00C44313" w:rsidRDefault="00C44313" w:rsidP="00C44313">
      <w:pPr>
        <w:spacing w:after="0" w:line="240" w:lineRule="auto"/>
        <w:jc w:val="both"/>
        <w:rPr>
          <w:rFonts w:ascii="Times New Roman" w:hAnsi="Times New Roman"/>
          <w:lang w:val="id-ID"/>
        </w:rPr>
      </w:pPr>
      <w:r w:rsidRPr="00C44313">
        <w:rPr>
          <w:rFonts w:ascii="Times New Roman" w:hAnsi="Times New Roman"/>
        </w:rPr>
        <w:t>Syahrial</w:t>
      </w:r>
      <w:r w:rsidRPr="00C44313">
        <w:rPr>
          <w:rFonts w:ascii="Times New Roman" w:hAnsi="Times New Roman"/>
          <w:vertAlign w:val="superscript"/>
        </w:rPr>
        <w:t>1</w:t>
      </w:r>
      <w:r w:rsidRPr="00C44313">
        <w:rPr>
          <w:rFonts w:ascii="Times New Roman" w:hAnsi="Times New Roman"/>
        </w:rPr>
        <w:t>, Asrial</w:t>
      </w:r>
      <w:r>
        <w:rPr>
          <w:rFonts w:ascii="Times New Roman" w:hAnsi="Times New Roman"/>
          <w:vertAlign w:val="superscript"/>
        </w:rPr>
        <w:t>1</w:t>
      </w:r>
      <w:r w:rsidRPr="00C44313">
        <w:rPr>
          <w:rFonts w:ascii="Times New Roman" w:hAnsi="Times New Roman"/>
        </w:rPr>
        <w:t>, Husni Sabil</w:t>
      </w:r>
      <w:r>
        <w:rPr>
          <w:rFonts w:ascii="Times New Roman" w:hAnsi="Times New Roman"/>
          <w:vertAlign w:val="superscript"/>
        </w:rPr>
        <w:t>1</w:t>
      </w:r>
      <w:r w:rsidRPr="00C44313">
        <w:rPr>
          <w:rFonts w:ascii="Times New Roman" w:hAnsi="Times New Roman"/>
        </w:rPr>
        <w:t xml:space="preserve">, </w:t>
      </w:r>
      <w:proofErr w:type="spellStart"/>
      <w:r w:rsidRPr="00C44313">
        <w:rPr>
          <w:rFonts w:ascii="Times New Roman" w:hAnsi="Times New Roman"/>
        </w:rPr>
        <w:t>Miftahul</w:t>
      </w:r>
      <w:proofErr w:type="spellEnd"/>
      <w:r w:rsidRPr="00C44313">
        <w:rPr>
          <w:rFonts w:ascii="Times New Roman" w:hAnsi="Times New Roman"/>
        </w:rPr>
        <w:t xml:space="preserve"> Zannah Azzahra</w:t>
      </w:r>
      <w:r>
        <w:rPr>
          <w:rFonts w:ascii="Times New Roman" w:hAnsi="Times New Roman"/>
          <w:vertAlign w:val="superscript"/>
        </w:rPr>
        <w:t>2</w:t>
      </w:r>
      <w:r w:rsidRPr="00C44313">
        <w:rPr>
          <w:rFonts w:ascii="Times New Roman" w:hAnsi="Times New Roman"/>
        </w:rPr>
        <w:t>, Ahmad Mansur Nawahdani</w:t>
      </w:r>
      <w:r>
        <w:rPr>
          <w:rFonts w:ascii="Times New Roman" w:hAnsi="Times New Roman"/>
          <w:vertAlign w:val="superscript"/>
        </w:rPr>
        <w:t>2</w:t>
      </w:r>
    </w:p>
    <w:p w14:paraId="18D79DE1" w14:textId="39441440" w:rsidR="00C44313" w:rsidRPr="00C44313" w:rsidRDefault="00C44313" w:rsidP="00C44313">
      <w:pPr>
        <w:spacing w:after="0" w:line="240" w:lineRule="auto"/>
        <w:jc w:val="both"/>
        <w:rPr>
          <w:rFonts w:ascii="Times New Roman" w:hAnsi="Times New Roman"/>
          <w:sz w:val="20"/>
          <w:szCs w:val="20"/>
        </w:rPr>
      </w:pPr>
      <w:r w:rsidRPr="00C44313">
        <w:rPr>
          <w:rFonts w:ascii="Times New Roman" w:hAnsi="Times New Roman"/>
          <w:sz w:val="20"/>
          <w:szCs w:val="20"/>
          <w:vertAlign w:val="superscript"/>
        </w:rPr>
        <w:t>1</w:t>
      </w:r>
      <w:r w:rsidRPr="00C44313">
        <w:rPr>
          <w:rFonts w:ascii="Times New Roman" w:hAnsi="Times New Roman"/>
          <w:sz w:val="20"/>
          <w:szCs w:val="20"/>
        </w:rPr>
        <w:t>Faculty of Teacher Training and Education, Universitas Jambi, Jambi, Indonesia</w:t>
      </w:r>
    </w:p>
    <w:p w14:paraId="22D08D51" w14:textId="6C1B2630" w:rsidR="00C44313" w:rsidRPr="00C44313" w:rsidRDefault="00C44313" w:rsidP="00C44313">
      <w:pPr>
        <w:spacing w:after="0" w:line="240" w:lineRule="auto"/>
        <w:jc w:val="both"/>
        <w:rPr>
          <w:rFonts w:ascii="Times New Roman" w:hAnsi="Times New Roman"/>
          <w:sz w:val="20"/>
          <w:szCs w:val="20"/>
        </w:rPr>
      </w:pPr>
      <w:r>
        <w:rPr>
          <w:rFonts w:ascii="Times New Roman" w:hAnsi="Times New Roman"/>
          <w:sz w:val="20"/>
          <w:szCs w:val="20"/>
          <w:vertAlign w:val="superscript"/>
        </w:rPr>
        <w:t>2</w:t>
      </w:r>
      <w:r w:rsidRPr="00C44313">
        <w:rPr>
          <w:rFonts w:ascii="Times New Roman" w:hAnsi="Times New Roman"/>
          <w:sz w:val="20"/>
          <w:szCs w:val="20"/>
        </w:rPr>
        <w:t xml:space="preserve">Master of Natural Science Education, </w:t>
      </w:r>
      <w:proofErr w:type="spellStart"/>
      <w:r w:rsidRPr="00C44313">
        <w:rPr>
          <w:rFonts w:ascii="Times New Roman" w:hAnsi="Times New Roman"/>
          <w:sz w:val="20"/>
          <w:szCs w:val="20"/>
        </w:rPr>
        <w:t>Pascasarjana</w:t>
      </w:r>
      <w:proofErr w:type="spellEnd"/>
      <w:r w:rsidRPr="00C44313">
        <w:rPr>
          <w:rFonts w:ascii="Times New Roman" w:hAnsi="Times New Roman"/>
          <w:sz w:val="20"/>
          <w:szCs w:val="20"/>
        </w:rPr>
        <w:t xml:space="preserve"> Universitas Jambi, Jambi, Indonesia</w:t>
      </w:r>
    </w:p>
    <w:p w14:paraId="35CA2854" w14:textId="77777777" w:rsidR="00C44313" w:rsidRPr="00C44313" w:rsidRDefault="00C44313" w:rsidP="00C44313">
      <w:pPr>
        <w:spacing w:after="0" w:line="240" w:lineRule="auto"/>
        <w:jc w:val="both"/>
        <w:rPr>
          <w:rFonts w:ascii="Times New Roman" w:hAnsi="Times New Roman"/>
          <w:sz w:val="20"/>
          <w:szCs w:val="20"/>
        </w:rPr>
      </w:pPr>
      <w:r w:rsidRPr="00C44313">
        <w:rPr>
          <w:rFonts w:ascii="Times New Roman" w:hAnsi="Times New Roman"/>
          <w:sz w:val="20"/>
          <w:szCs w:val="20"/>
        </w:rPr>
        <w:t xml:space="preserve">First AUTHOR </w:t>
      </w:r>
      <w:r w:rsidRPr="00C44313">
        <w:rPr>
          <w:rFonts w:ascii="Times New Roman" w:hAnsi="Times New Roman"/>
          <w:sz w:val="20"/>
          <w:szCs w:val="20"/>
        </w:rPr>
        <w:tab/>
      </w:r>
      <w:r w:rsidRPr="00C44313">
        <w:rPr>
          <w:rFonts w:ascii="Times New Roman" w:hAnsi="Times New Roman"/>
          <w:sz w:val="20"/>
          <w:szCs w:val="20"/>
        </w:rPr>
        <w:tab/>
        <w:t xml:space="preserve">: </w:t>
      </w:r>
      <w:hyperlink r:id="rId8" w:history="1">
        <w:r w:rsidRPr="00C44313">
          <w:rPr>
            <w:rFonts w:ascii="Times New Roman" w:hAnsi="Times New Roman"/>
            <w:color w:val="0563C1" w:themeColor="hyperlink"/>
            <w:sz w:val="20"/>
            <w:szCs w:val="20"/>
            <w:u w:val="single"/>
          </w:rPr>
          <w:t>https://orcid.org/0000-0002-0919-146X</w:t>
        </w:r>
      </w:hyperlink>
      <w:r w:rsidRPr="00C44313">
        <w:rPr>
          <w:rFonts w:ascii="Times New Roman" w:hAnsi="Times New Roman"/>
          <w:sz w:val="20"/>
          <w:szCs w:val="20"/>
        </w:rPr>
        <w:t xml:space="preserve"> </w:t>
      </w:r>
    </w:p>
    <w:p w14:paraId="2779F86E" w14:textId="77777777" w:rsidR="00C44313" w:rsidRPr="00C44313" w:rsidRDefault="00C44313" w:rsidP="00C44313">
      <w:pPr>
        <w:spacing w:after="0" w:line="240" w:lineRule="auto"/>
        <w:jc w:val="both"/>
        <w:rPr>
          <w:rFonts w:ascii="Times New Roman" w:hAnsi="Times New Roman"/>
          <w:sz w:val="20"/>
          <w:szCs w:val="20"/>
        </w:rPr>
      </w:pPr>
      <w:r w:rsidRPr="00C44313">
        <w:rPr>
          <w:rFonts w:ascii="Times New Roman" w:hAnsi="Times New Roman"/>
          <w:sz w:val="20"/>
          <w:szCs w:val="20"/>
        </w:rPr>
        <w:t>Second AUTHOR</w:t>
      </w:r>
      <w:r w:rsidRPr="00C44313">
        <w:rPr>
          <w:rFonts w:ascii="Times New Roman" w:hAnsi="Times New Roman"/>
          <w:sz w:val="20"/>
          <w:szCs w:val="20"/>
        </w:rPr>
        <w:tab/>
        <w:t xml:space="preserve">: </w:t>
      </w:r>
      <w:hyperlink r:id="rId9" w:history="1">
        <w:r w:rsidRPr="00C44313">
          <w:rPr>
            <w:rFonts w:ascii="Times New Roman" w:hAnsi="Times New Roman"/>
            <w:color w:val="0563C1" w:themeColor="hyperlink"/>
            <w:sz w:val="20"/>
            <w:szCs w:val="20"/>
            <w:u w:val="single"/>
          </w:rPr>
          <w:t>https://orcid.org/0000-0001-6257-0285</w:t>
        </w:r>
      </w:hyperlink>
      <w:r w:rsidRPr="00C44313">
        <w:rPr>
          <w:rFonts w:ascii="Times New Roman" w:hAnsi="Times New Roman"/>
          <w:sz w:val="20"/>
          <w:szCs w:val="20"/>
        </w:rPr>
        <w:t xml:space="preserve"> </w:t>
      </w:r>
    </w:p>
    <w:p w14:paraId="0D3C6C9B" w14:textId="77777777" w:rsidR="00C44313" w:rsidRPr="00C44313" w:rsidRDefault="00C44313" w:rsidP="00C44313">
      <w:pPr>
        <w:spacing w:after="0" w:line="240" w:lineRule="auto"/>
        <w:jc w:val="both"/>
        <w:rPr>
          <w:rFonts w:ascii="Times New Roman" w:hAnsi="Times New Roman"/>
          <w:color w:val="0563C1" w:themeColor="hyperlink"/>
          <w:u w:val="single"/>
          <w:lang w:val="id-ID"/>
        </w:rPr>
      </w:pPr>
      <w:r w:rsidRPr="00C44313">
        <w:rPr>
          <w:rFonts w:ascii="Times New Roman" w:hAnsi="Times New Roman"/>
          <w:sz w:val="20"/>
          <w:szCs w:val="20"/>
        </w:rPr>
        <w:t>Third AUTHOR</w:t>
      </w:r>
      <w:r w:rsidRPr="00C44313">
        <w:rPr>
          <w:rFonts w:ascii="Times New Roman" w:hAnsi="Times New Roman"/>
          <w:sz w:val="20"/>
          <w:szCs w:val="20"/>
        </w:rPr>
        <w:tab/>
      </w:r>
      <w:r w:rsidRPr="00C44313">
        <w:rPr>
          <w:rFonts w:ascii="Times New Roman" w:hAnsi="Times New Roman"/>
          <w:sz w:val="20"/>
          <w:szCs w:val="20"/>
        </w:rPr>
        <w:tab/>
        <w:t xml:space="preserve">: </w:t>
      </w:r>
      <w:hyperlink r:id="rId10" w:history="1">
        <w:r w:rsidRPr="00C44313">
          <w:rPr>
            <w:rFonts w:ascii="Times New Roman" w:hAnsi="Times New Roman"/>
            <w:color w:val="0563C1" w:themeColor="hyperlink"/>
            <w:sz w:val="20"/>
            <w:szCs w:val="20"/>
            <w:u w:val="single"/>
          </w:rPr>
          <w:t>https://orcid.org/0000-0002-8063-6687</w:t>
        </w:r>
      </w:hyperlink>
      <w:r w:rsidRPr="00C44313">
        <w:rPr>
          <w:rFonts w:ascii="Times New Roman" w:hAnsi="Times New Roman"/>
          <w:sz w:val="20"/>
          <w:szCs w:val="20"/>
        </w:rPr>
        <w:t xml:space="preserve"> </w:t>
      </w:r>
    </w:p>
    <w:p w14:paraId="621F2536" w14:textId="77777777" w:rsidR="00C44313" w:rsidRPr="00C44313" w:rsidRDefault="00C44313" w:rsidP="00C44313">
      <w:pPr>
        <w:spacing w:after="0" w:line="240" w:lineRule="auto"/>
        <w:jc w:val="both"/>
        <w:rPr>
          <w:rFonts w:ascii="Times New Roman" w:hAnsi="Times New Roman"/>
          <w:lang w:val="id-ID"/>
        </w:rPr>
      </w:pPr>
      <w:r w:rsidRPr="00C44313">
        <w:rPr>
          <w:rFonts w:ascii="Times New Roman" w:hAnsi="Times New Roman"/>
          <w:sz w:val="20"/>
          <w:szCs w:val="20"/>
        </w:rPr>
        <w:t xml:space="preserve">Fourth AUTHOR </w:t>
      </w:r>
      <w:r w:rsidRPr="00C44313">
        <w:rPr>
          <w:rFonts w:ascii="Times New Roman" w:hAnsi="Times New Roman"/>
          <w:sz w:val="20"/>
          <w:szCs w:val="20"/>
        </w:rPr>
        <w:tab/>
        <w:t xml:space="preserve">: </w:t>
      </w:r>
      <w:hyperlink r:id="rId11" w:history="1">
        <w:r w:rsidRPr="00C44313">
          <w:rPr>
            <w:rFonts w:ascii="Times New Roman" w:hAnsi="Times New Roman"/>
            <w:color w:val="0563C1" w:themeColor="hyperlink"/>
            <w:sz w:val="20"/>
            <w:szCs w:val="20"/>
            <w:u w:val="single"/>
          </w:rPr>
          <w:t>https://orcid.org/0000-0002-0130-2436</w:t>
        </w:r>
      </w:hyperlink>
      <w:r w:rsidRPr="00C44313">
        <w:rPr>
          <w:rFonts w:ascii="Times New Roman" w:hAnsi="Times New Roman"/>
          <w:sz w:val="20"/>
          <w:szCs w:val="20"/>
        </w:rPr>
        <w:t xml:space="preserve"> </w:t>
      </w:r>
    </w:p>
    <w:p w14:paraId="5FE37D94" w14:textId="77777777" w:rsidR="00C44313" w:rsidRPr="00C44313" w:rsidRDefault="00C44313" w:rsidP="00C44313">
      <w:pPr>
        <w:spacing w:after="0" w:line="240" w:lineRule="auto"/>
        <w:jc w:val="both"/>
        <w:rPr>
          <w:rFonts w:ascii="Times New Roman" w:hAnsi="Times New Roman"/>
          <w:sz w:val="20"/>
          <w:szCs w:val="20"/>
        </w:rPr>
      </w:pPr>
      <w:r w:rsidRPr="00C44313">
        <w:rPr>
          <w:rFonts w:ascii="Times New Roman" w:hAnsi="Times New Roman"/>
          <w:sz w:val="20"/>
          <w:szCs w:val="20"/>
        </w:rPr>
        <w:t>Fifth AUTHOR</w:t>
      </w:r>
      <w:r w:rsidRPr="00C44313">
        <w:rPr>
          <w:rFonts w:ascii="Times New Roman" w:hAnsi="Times New Roman"/>
          <w:sz w:val="20"/>
          <w:szCs w:val="20"/>
        </w:rPr>
        <w:tab/>
      </w:r>
      <w:r w:rsidRPr="00C44313">
        <w:rPr>
          <w:rFonts w:ascii="Times New Roman" w:hAnsi="Times New Roman"/>
          <w:sz w:val="20"/>
          <w:szCs w:val="20"/>
        </w:rPr>
        <w:tab/>
        <w:t xml:space="preserve">: </w:t>
      </w:r>
      <w:hyperlink r:id="rId12" w:history="1">
        <w:r w:rsidRPr="00C44313">
          <w:rPr>
            <w:rFonts w:ascii="Times New Roman" w:hAnsi="Times New Roman"/>
            <w:color w:val="0563C1" w:themeColor="hyperlink"/>
            <w:sz w:val="20"/>
            <w:szCs w:val="20"/>
            <w:u w:val="single"/>
          </w:rPr>
          <w:t>https://orcid.org/0000-0001-7783-0705</w:t>
        </w:r>
      </w:hyperlink>
      <w:r w:rsidRPr="00C44313">
        <w:rPr>
          <w:rFonts w:ascii="Times New Roman" w:hAnsi="Times New Roman"/>
          <w:sz w:val="20"/>
          <w:szCs w:val="20"/>
        </w:rPr>
        <w:t xml:space="preserve"> </w:t>
      </w:r>
    </w:p>
    <w:p w14:paraId="3555855C" w14:textId="77777777" w:rsidR="00C44313" w:rsidRPr="00C44313" w:rsidRDefault="00C44313" w:rsidP="00C44313">
      <w:pPr>
        <w:spacing w:after="0" w:line="240" w:lineRule="auto"/>
        <w:jc w:val="both"/>
        <w:rPr>
          <w:rFonts w:ascii="Times New Roman" w:hAnsi="Times New Roman"/>
          <w:color w:val="0563C1" w:themeColor="hyperlink"/>
          <w:u w:val="single"/>
          <w:lang w:val="id-ID"/>
        </w:rPr>
      </w:pPr>
      <w:r w:rsidRPr="00C44313">
        <w:rPr>
          <w:rFonts w:ascii="Times New Roman" w:hAnsi="Times New Roman"/>
          <w:sz w:val="20"/>
          <w:szCs w:val="20"/>
        </w:rPr>
        <w:t>Sixth AUTHOR</w:t>
      </w:r>
      <w:r w:rsidRPr="00C44313">
        <w:rPr>
          <w:rFonts w:ascii="Times New Roman" w:hAnsi="Times New Roman"/>
          <w:sz w:val="20"/>
          <w:szCs w:val="20"/>
        </w:rPr>
        <w:tab/>
      </w:r>
      <w:r w:rsidRPr="00C44313">
        <w:rPr>
          <w:rFonts w:ascii="Times New Roman" w:hAnsi="Times New Roman"/>
          <w:sz w:val="20"/>
          <w:szCs w:val="20"/>
        </w:rPr>
        <w:tab/>
        <w:t xml:space="preserve">: </w:t>
      </w:r>
      <w:hyperlink r:id="rId13" w:history="1">
        <w:r w:rsidRPr="00C44313">
          <w:rPr>
            <w:rFonts w:ascii="Times New Roman" w:hAnsi="Times New Roman"/>
            <w:color w:val="0563C1" w:themeColor="hyperlink"/>
            <w:sz w:val="20"/>
            <w:szCs w:val="20"/>
            <w:u w:val="single"/>
          </w:rPr>
          <w:t>https://orcid.org/0000-0003-2590-8763</w:t>
        </w:r>
      </w:hyperlink>
      <w:r w:rsidRPr="00C44313">
        <w:rPr>
          <w:rFonts w:ascii="Times New Roman" w:hAnsi="Times New Roman"/>
          <w:sz w:val="20"/>
          <w:szCs w:val="20"/>
        </w:rPr>
        <w:t xml:space="preserve"> </w:t>
      </w:r>
    </w:p>
    <w:p w14:paraId="2CE9F829" w14:textId="77777777" w:rsidR="00C44313" w:rsidRPr="00C44313" w:rsidRDefault="00C44313" w:rsidP="00C44313">
      <w:pPr>
        <w:spacing w:after="0" w:line="240" w:lineRule="auto"/>
        <w:jc w:val="both"/>
        <w:rPr>
          <w:rFonts w:ascii="Times New Roman" w:hAnsi="Times New Roman"/>
          <w:lang w:val="id-ID"/>
        </w:rPr>
      </w:pPr>
      <w:r w:rsidRPr="00C44313">
        <w:rPr>
          <w:rFonts w:ascii="Times New Roman" w:hAnsi="Times New Roman"/>
          <w:sz w:val="20"/>
          <w:szCs w:val="20"/>
        </w:rPr>
        <w:t xml:space="preserve">Seventh AUTHOR </w:t>
      </w:r>
      <w:r w:rsidRPr="00C44313">
        <w:rPr>
          <w:rFonts w:ascii="Times New Roman" w:hAnsi="Times New Roman"/>
          <w:sz w:val="20"/>
          <w:szCs w:val="20"/>
        </w:rPr>
        <w:tab/>
        <w:t xml:space="preserve">: </w:t>
      </w:r>
      <w:hyperlink r:id="rId14" w:history="1">
        <w:r w:rsidRPr="00C44313">
          <w:rPr>
            <w:rFonts w:ascii="Times New Roman" w:hAnsi="Times New Roman"/>
            <w:color w:val="0563C1" w:themeColor="hyperlink"/>
            <w:sz w:val="20"/>
            <w:szCs w:val="20"/>
            <w:u w:val="single"/>
          </w:rPr>
          <w:t>https://orcid.org/0000-0001-9153-5999</w:t>
        </w:r>
      </w:hyperlink>
      <w:r w:rsidRPr="00C44313">
        <w:rPr>
          <w:rFonts w:ascii="Times New Roman" w:hAnsi="Times New Roman"/>
          <w:sz w:val="20"/>
          <w:szCs w:val="20"/>
        </w:rPr>
        <w:t xml:space="preserve"> </w:t>
      </w:r>
    </w:p>
    <w:p w14:paraId="36FCACAA" w14:textId="26E1F94A" w:rsidR="00BC4D19" w:rsidRDefault="00C44313" w:rsidP="00C44313">
      <w:pPr>
        <w:spacing w:after="0" w:line="240" w:lineRule="auto"/>
        <w:jc w:val="both"/>
        <w:rPr>
          <w:rFonts w:ascii="Times New Roman" w:hAnsi="Times New Roman"/>
        </w:rPr>
      </w:pPr>
      <w:r w:rsidRPr="00C44313">
        <w:rPr>
          <w:rFonts w:ascii="Times New Roman" w:hAnsi="Times New Roman"/>
        </w:rPr>
        <w:t xml:space="preserve">Corresponding author email: </w:t>
      </w:r>
      <w:hyperlink r:id="rId15" w:history="1">
        <w:r w:rsidRPr="00C44313">
          <w:rPr>
            <w:rFonts w:ascii="Times New Roman" w:hAnsi="Times New Roman"/>
            <w:color w:val="0563C1" w:themeColor="hyperlink"/>
            <w:u w:val="single"/>
          </w:rPr>
          <w:t>syahrial.karea@gmail.com</w:t>
        </w:r>
      </w:hyperlink>
    </w:p>
    <w:p w14:paraId="36DDEB3A" w14:textId="77777777" w:rsidR="00C44313" w:rsidRPr="00C44313" w:rsidRDefault="00C44313" w:rsidP="00C44313">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76467575" w14:textId="77777777" w:rsidR="008007C1" w:rsidRPr="008007C1" w:rsidRDefault="008007C1" w:rsidP="008007C1">
            <w:pPr>
              <w:spacing w:after="0" w:line="240" w:lineRule="auto"/>
              <w:jc w:val="both"/>
              <w:rPr>
                <w:rFonts w:ascii="Times New Roman" w:hAnsi="Times New Roman"/>
                <w:lang w:val="en-ID"/>
              </w:rPr>
            </w:pPr>
            <w:r w:rsidRPr="008007C1">
              <w:rPr>
                <w:rFonts w:ascii="Times New Roman" w:hAnsi="Times New Roman"/>
                <w:lang w:val="en-ID"/>
              </w:rPr>
              <w:t xml:space="preserve">This study explores and describes the learning process of elementary school teachers and professional education students through the lens of </w:t>
            </w:r>
            <w:proofErr w:type="spellStart"/>
            <w:r w:rsidRPr="008007C1">
              <w:rPr>
                <w:rFonts w:ascii="Times New Roman" w:hAnsi="Times New Roman"/>
                <w:lang w:val="en-ID"/>
              </w:rPr>
              <w:t>Gagné's</w:t>
            </w:r>
            <w:proofErr w:type="spellEnd"/>
            <w:r w:rsidRPr="008007C1">
              <w:rPr>
                <w:rFonts w:ascii="Times New Roman" w:hAnsi="Times New Roman"/>
                <w:lang w:val="en-ID"/>
              </w:rPr>
              <w:t xml:space="preserve"> learning theory. Using a qualitative approach with a descriptive method, the research </w:t>
            </w:r>
            <w:proofErr w:type="spellStart"/>
            <w:r w:rsidRPr="008007C1">
              <w:rPr>
                <w:rFonts w:ascii="Times New Roman" w:hAnsi="Times New Roman"/>
                <w:lang w:val="en-ID"/>
              </w:rPr>
              <w:t>analyzes</w:t>
            </w:r>
            <w:proofErr w:type="spellEnd"/>
            <w:r w:rsidRPr="008007C1">
              <w:rPr>
                <w:rFonts w:ascii="Times New Roman" w:hAnsi="Times New Roman"/>
                <w:lang w:val="en-ID"/>
              </w:rPr>
              <w:t xml:space="preserve"> recorded learning sessions of students enrolled in the program. Data collection involves examining the recorded lessons, and the analysis follows a descriptive qualitative framework. The findings reveal that implementing </w:t>
            </w:r>
            <w:proofErr w:type="spellStart"/>
            <w:r w:rsidRPr="008007C1">
              <w:rPr>
                <w:rFonts w:ascii="Times New Roman" w:hAnsi="Times New Roman"/>
                <w:lang w:val="en-ID"/>
              </w:rPr>
              <w:t>Gagné’s</w:t>
            </w:r>
            <w:proofErr w:type="spellEnd"/>
            <w:r w:rsidRPr="008007C1">
              <w:rPr>
                <w:rFonts w:ascii="Times New Roman" w:hAnsi="Times New Roman"/>
                <w:lang w:val="en-ID"/>
              </w:rPr>
              <w:t xml:space="preserve"> nine instructional events, particularly goal-oriented and active learning strategies, positively influenced student interaction and comprehension of the material. Although there were variations in the ability to recall prior knowledge, all recordings demonstrated significant efforts in delivering content effectively, providing thorough guidance, and offering constructive feedback to enhance knowledge retention and transfer. This study provides a fresh perspective on applying </w:t>
            </w:r>
            <w:proofErr w:type="spellStart"/>
            <w:r w:rsidRPr="008007C1">
              <w:rPr>
                <w:rFonts w:ascii="Times New Roman" w:hAnsi="Times New Roman"/>
                <w:lang w:val="en-ID"/>
              </w:rPr>
              <w:t>Gagné’s</w:t>
            </w:r>
            <w:proofErr w:type="spellEnd"/>
            <w:r w:rsidRPr="008007C1">
              <w:rPr>
                <w:rFonts w:ascii="Times New Roman" w:hAnsi="Times New Roman"/>
                <w:lang w:val="en-ID"/>
              </w:rPr>
              <w:t xml:space="preserve"> learning theory in professional education, emphasizing its impact on teacher training. Unlike previous studies that often focus on theoretical aspects, this research offers empirical insights into how </w:t>
            </w:r>
            <w:proofErr w:type="spellStart"/>
            <w:r w:rsidRPr="008007C1">
              <w:rPr>
                <w:rFonts w:ascii="Times New Roman" w:hAnsi="Times New Roman"/>
                <w:lang w:val="en-ID"/>
              </w:rPr>
              <w:t>Gagné’s</w:t>
            </w:r>
            <w:proofErr w:type="spellEnd"/>
            <w:r w:rsidRPr="008007C1">
              <w:rPr>
                <w:rFonts w:ascii="Times New Roman" w:hAnsi="Times New Roman"/>
                <w:lang w:val="en-ID"/>
              </w:rPr>
              <w:t xml:space="preserve"> instructional events can foster deeper engagement and understanding in real-world classroom contexts. Additionally, the study highlights students' diverse experiences in applying </w:t>
            </w:r>
            <w:proofErr w:type="spellStart"/>
            <w:r w:rsidRPr="008007C1">
              <w:rPr>
                <w:rFonts w:ascii="Times New Roman" w:hAnsi="Times New Roman"/>
                <w:lang w:val="en-ID"/>
              </w:rPr>
              <w:t>Gagné's</w:t>
            </w:r>
            <w:proofErr w:type="spellEnd"/>
            <w:r w:rsidRPr="008007C1">
              <w:rPr>
                <w:rFonts w:ascii="Times New Roman" w:hAnsi="Times New Roman"/>
                <w:lang w:val="en-ID"/>
              </w:rPr>
              <w:t xml:space="preserve"> principles, offering new strategies for improving teaching methods. The implications suggest that educators in teacher preparation programs can use these findings to design more interactive, structured, and outcome-oriented learning environments, ultimately enhancing the quality of education in teacher training programs.</w:t>
            </w:r>
          </w:p>
          <w:p w14:paraId="146C94EC" w14:textId="77777777" w:rsidR="00CE2F30" w:rsidRPr="0060520C" w:rsidRDefault="00CE2F30" w:rsidP="00CE2F30">
            <w:pPr>
              <w:spacing w:after="0" w:line="240" w:lineRule="auto"/>
              <w:rPr>
                <w:rFonts w:ascii="Times New Roman" w:hAnsi="Times New Roman"/>
              </w:rPr>
            </w:pPr>
          </w:p>
          <w:p w14:paraId="2499E5B2" w14:textId="609B354D" w:rsidR="00CE2F30" w:rsidRPr="0060520C" w:rsidRDefault="00CE2F30" w:rsidP="004C3B50">
            <w:pPr>
              <w:spacing w:after="0" w:line="240" w:lineRule="auto"/>
              <w:jc w:val="both"/>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C8231C" w:rsidRPr="00985AB1">
              <w:rPr>
                <w:rFonts w:ascii="Times New Roman" w:hAnsi="Times New Roman"/>
              </w:rPr>
              <w:t>Analysis Study</w:t>
            </w:r>
            <w:r w:rsidR="00C8231C">
              <w:rPr>
                <w:rFonts w:ascii="Times New Roman" w:hAnsi="Times New Roman"/>
              </w:rPr>
              <w:t xml:space="preserve">, </w:t>
            </w:r>
            <w:r w:rsidR="00C8231C" w:rsidRPr="00985AB1">
              <w:rPr>
                <w:rFonts w:ascii="Times New Roman" w:hAnsi="Times New Roman"/>
              </w:rPr>
              <w:t xml:space="preserve">Elementary School Teacher, </w:t>
            </w:r>
            <w:r w:rsidR="00985AB1" w:rsidRPr="00985AB1">
              <w:rPr>
                <w:rFonts w:ascii="Times New Roman" w:hAnsi="Times New Roman"/>
              </w:rPr>
              <w:t>Gagne's Learning Theory, Professional Education Program</w:t>
            </w:r>
            <w:r w:rsidR="00C8231C">
              <w:rPr>
                <w:rFonts w:ascii="Times New Roman" w:hAnsi="Times New Roman"/>
              </w:rPr>
              <w:t xml:space="preserve">, </w:t>
            </w:r>
            <w:r w:rsidR="00C8231C" w:rsidRPr="00985AB1">
              <w:rPr>
                <w:rFonts w:ascii="Times New Roman" w:hAnsi="Times New Roman"/>
              </w:rPr>
              <w:t>Student Learning Process,</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lang w:val="id-ID" w:eastAsia="id-ID"/>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78939EDD"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8" w:history="1">
              <w:r w:rsidR="00985AB1" w:rsidRPr="00227551">
                <w:rPr>
                  <w:rStyle w:val="Hyperlink"/>
                  <w:rFonts w:ascii="Times New Roman" w:hAnsi="Times New Roman"/>
                </w:rPr>
                <w:t>https://creativecommons.org/licenses/by/4.0/</w:t>
              </w:r>
            </w:hyperlink>
            <w:r w:rsidRPr="00F860A5">
              <w:rPr>
                <w:rFonts w:ascii="Times New Roman" w:hAnsi="Times New Roman"/>
              </w:rPr>
              <w:t>).</w:t>
            </w:r>
          </w:p>
        </w:tc>
      </w:tr>
    </w:tbl>
    <w:p w14:paraId="18F8116F" w14:textId="77777777" w:rsidR="00BC4D19" w:rsidRPr="00F860A5" w:rsidRDefault="00BC4D19" w:rsidP="00BC4D19">
      <w:pPr>
        <w:pStyle w:val="E-JournalHeading1"/>
        <w:rPr>
          <w:color w:val="70AD47" w:themeColor="accent6"/>
        </w:rPr>
      </w:pPr>
      <w:r w:rsidRPr="00F860A5">
        <w:rPr>
          <w:color w:val="70AD47" w:themeColor="accent6"/>
        </w:rPr>
        <w:lastRenderedPageBreak/>
        <w:t>INTRODUCTION</w:t>
      </w:r>
    </w:p>
    <w:p w14:paraId="1680C385" w14:textId="3140A6DC" w:rsidR="00985AB1" w:rsidRPr="00985AB1" w:rsidRDefault="00985AB1" w:rsidP="00985AB1">
      <w:pPr>
        <w:pStyle w:val="E-JournalBody"/>
        <w:ind w:firstLine="709"/>
        <w:rPr>
          <w:lang w:val="en-US"/>
        </w:rPr>
      </w:pPr>
      <w:r w:rsidRPr="00985AB1">
        <w:rPr>
          <w:lang w:val="en-US"/>
        </w:rPr>
        <w:t xml:space="preserve">Learning in elementary school is a fundamental stage in children's development </w:t>
      </w:r>
      <w:r w:rsidRPr="00985AB1">
        <w:rPr>
          <w:lang w:val="en-US"/>
        </w:rPr>
        <w:fldChar w:fldCharType="begin" w:fldLock="1"/>
      </w:r>
      <w:r w:rsidR="00635A75">
        <w:rPr>
          <w:lang w:val="en-US"/>
        </w:rPr>
        <w:instrText>ADDIN CSL_CITATION {"citationItems":[{"id":"ITEM-1","itemData":{"DOI":"10.52376/978-5-907419-23-0_056","abstract":"… logical thinking of elementary schoolchildren is an important component of the educational process. The development of logical thinking … of the methods of logical thinking, and therefore …","author":[{"dropping-particle":"","family":"O`ljayevna","given":"O`rinova Feruza","non-dropping-particle":"","parse-names":false,"suffix":""},{"dropping-particle":"","family":"Shavkatovna","given":"Sharofutdinova Ranohon","non-dropping-particle":"","parse-names":false,"suffix":""}],"container-title":"European Journal of Research and Reflection in Educational Sciences","id":"ITEM-1","issue":"2","issued":{"date-parts":[["2020"]]},"page":"235-239","title":"THE DEVELOPMENT OF LOGICAL THINKING OF PRIMARY SCHOOL STUDENTS IN MATHEMATICS","type":"article-journal","volume":"8"},"uris":["http://www.mendeley.com/documents/?uuid=14cb2fa1-1758-4dc2-8686-bee8b3c486eb"]},{"id":"ITEM-2","itemData":{"abstract":"This comprehensive literature review investigates the critical importance of integrating mathematical literacy into the primary education curriculum. Mathematical literacy, a holistic concept that involves the complete understanding, practical application, and thoughtful analysis of mathematical information across diverse contexts, is a transformative force in molding the foundational skills of young learners. This review extensively explores the myriad benefits arising from the intentional inclusion of mathematical literacy, emphasizing its pivotal role in fostering logical thinking, aligning with the demands of 21st-century skills, and augmenting global competitiveness among learners. Despite acknowledged challenges in implementation, the long-term advantages for individual students and society are resoundingly underscored, positioning mathematical literacy not only as a pedagogical necessity but as a strategic investment in the future of education and national progress. Furthermore, this literature review goes beyond surveying existing research and academic journals; it represents a nuanced synthesis of diverse perspectives and findings. Drawing insights from pertinent publications delves into the practical implications and real-world applications of integrating mathematical literacy. The review is valuable for educators, policymakers, and curriculum developers, offering actionable insights to inform decision-making processes. Through meticulously examining the","author":[{"dropping-particle":"","family":"Sitopu","given":"Joni Wilson","non-dropping-particle":"","parse-names":false,"suffix":""},{"dropping-particle":"","family":"Khairani","given":"Majidah","non-dropping-particle":"","parse-names":false,"suffix":""},{"dropping-particle":"","family":"Roza","given":"Melia","non-dropping-particle":"","parse-names":false,"suffix":""},{"dropping-particle":"","family":"Judijanto","given":"Loso","non-dropping-particle":"","parse-names":false,"suffix":""},{"dropping-particle":"","family":"Aslan","given":"Aslan","non-dropping-particle":"","parse-names":false,"suffix":""}],"container-title":"International Journal of Teaching and Learning (INJOTEL)","id":"ITEM-2","issue":"1","issued":{"date-parts":[["2024"]]},"page":"121-134","title":"the Importance of Integrating Mathematical Literacy in the Primary Education Curriculum : a Literature Review","type":"article-journal","volume":"2"},"uris":["http://www.mendeley.com/documents/?uuid=cd4a65bc-5f20-4513-a566-af6738d7331f"]},{"id":"ITEM-3","itemData":{"DOI":"10.37251/isej.v4i2.322","ISSN":"2716-3725","abstract":"Purpose of the study: The purpose of this study was to determine how the science process and critical thinking skills of VII grade junior high school students were carried out through practicum activities. Methodology: This type of research is qualitative research. The data collection technique used in this research is the interview instrument. The informants in this study came from Batanghari 2 Junior High School, Batanghari 8 Junior High School, and Batanghari 25 Junior High School, with the sample informants being 3 teachers and 6 students. Data analysis techniques use the Miles and Huberman methods. Main Findings: The results of this study are that science teachers in the three schools have implemented practicum activities, and there has been an assessment of science process skills in practicum activities. Students have been trained and assessed for their science process skills and critical thinking skills but have not been trained optimally. Novelty/Originality of this study: The novelty of this research is to analyze practicum activities in improving science process skills and critical thinking skills in three direct schools. Suggestions for further research are finding learning innovations or selecting learning models to improve students' science process skills and critical thinking abilities to make them even better.","author":[{"dropping-particle":"","family":"Rini","given":"Endah Febri Setiya","non-dropping-particle":"","parse-names":false,"suffix":""},{"dropping-particle":"","family":"Aldila","given":"Febri Tia","non-dropping-particle":"","parse-names":false,"suffix":""}],"container-title":"Integrated Science Education Journal","id":"ITEM-3","issue":"2","issued":{"date-parts":[["2023"]]},"page":"54-61","title":"Practicum Activity: Analysis of Science Process Skills and Students' Critical Thinking Skills","type":"article-journal","volume":"4"},"uris":["http://www.mendeley.com/documents/?uuid=cf047d0c-1efd-4b69-934f-6b02e294a88c"]}],"mendeley":{"formattedCitation":"(O`ljayevna and Shavkatovna 2020; Rini and Aldila 2023; Sitopu et al. 2024)","plainTextFormattedCitation":"(O`ljayevna and Shavkatovna 2020; Rini and Aldila 2023; Sitopu et al. 2024)","previouslyFormattedCitation":"(O`ljayevna and Shavkatovna 2020; Rini and Aldila 2023; Sitopu et al. 2024)"},"properties":{"noteIndex":0},"schema":"https://github.com/citation-style-language/schema/raw/master/csl-citation.json"}</w:instrText>
      </w:r>
      <w:r w:rsidRPr="00985AB1">
        <w:rPr>
          <w:lang w:val="en-US"/>
        </w:rPr>
        <w:fldChar w:fldCharType="separate"/>
      </w:r>
      <w:r w:rsidR="00BD53C7" w:rsidRPr="00BD53C7">
        <w:rPr>
          <w:noProof/>
          <w:lang w:val="en-US"/>
        </w:rPr>
        <w:t xml:space="preserve">(Rini and Aldila 2023; </w:t>
      </w:r>
      <w:r w:rsidR="00374C41" w:rsidRPr="00374C41">
        <w:rPr>
          <w:noProof/>
          <w:lang w:val="en-US"/>
        </w:rPr>
        <w:t>Worachak</w:t>
      </w:r>
      <w:r w:rsidR="00374C41">
        <w:rPr>
          <w:noProof/>
          <w:lang w:val="en-US"/>
        </w:rPr>
        <w:t xml:space="preserve"> et al., 2024</w:t>
      </w:r>
      <w:r w:rsidR="00BD53C7" w:rsidRPr="00BD53C7">
        <w:rPr>
          <w:noProof/>
          <w:lang w:val="en-US"/>
        </w:rPr>
        <w:t>)</w:t>
      </w:r>
      <w:r w:rsidRPr="00985AB1">
        <w:fldChar w:fldCharType="end"/>
      </w:r>
      <w:r w:rsidRPr="00985AB1">
        <w:rPr>
          <w:lang w:val="en-US"/>
        </w:rPr>
        <w:t xml:space="preserve">, where they begin to recognize the basic concepts of various scientific disciplines and build the foundation of academic and social skills. At this stage, the approach used by educators greatly influences students' success in understanding lesson material and developing interest in learning </w:t>
      </w:r>
      <w:r w:rsidRPr="00985AB1">
        <w:rPr>
          <w:lang w:val="en-US"/>
        </w:rPr>
        <w:fldChar w:fldCharType="begin" w:fldLock="1"/>
      </w:r>
      <w:r w:rsidR="00635A75">
        <w:rPr>
          <w:lang w:val="en-US"/>
        </w:rPr>
        <w:instrText>ADDIN CSL_CITATION {"citationItems":[{"id":"ITEM-1","itemData":{"DOI":"10.18178/ijiet.2020.10.1.1338","ISSN":"20103689","abstract":"Education is a critical right, and a significant input within any country. Its importance to the economy of a country has resulted in significant investments into the education sector across the world, especially in Saudi Arabia. Due to the increasing integration of the internet into the everyday lives of individuals, e-learning has become a fundamental tool within the education sector. This study assesses how the existence and use of e-learning materials within educational environments affects the teaching and learning behaviors of teachers and students respectively. Based on this analysis, the study found that the greater the use of e-learning materials and tools within an educational context, the higher the performance of the students and the efficiency of teaching practices.","author":[{"dropping-particle":"","family":"Alenezi","given":"Abdullah","non-dropping-particle":"","parse-names":false,"suffix":""}],"container-title":"International Journal of Information and Education Technology","id":"ITEM-1","issue":"1","issued":{"date-parts":[["2020"]]},"page":"48-56","title":"The role of e-learning materials in enhancing teaching and learning behaviors","type":"article-journal","volume":"10"},"uris":["http://www.mendeley.com/documents/?uuid=5c9d7187-fbd1-4dce-9504-cd8d14d7a8cc"]},{"id":"ITEM-2","itemData":{"DOI":"10.33365/jeltl.v1i1.247","abstract":"One effort that teachers can do to improve their learning process is by developing learning resources for themselves and their students. Teachers can use student workbook (LKS) to be used as a source of learning for students. A student workbook that contains material summaries can help students more effectively understand the materials. Student workbook containing a variety of practice questions is believed to affect the effectiveness of student’s learning. This research aims to analyze the effects of using student workbook (LKS) towards the effectiveness of students’ learning. This research was conducted to see students' perceptions of the role of using student workbook (LKS) towards the effectiveness of student learning. To collect data, this study used a questionnaire distributed to 24 students using a survey administration application, consisting of six questions related to the students' perceptions of the role of using student workbook (LKS) towards student’s learning process. After all, participants had completed the questionnaire, the data were then categorized based on relevant findings. The findings reveal that the use of student workbook gives beneficial impact on students’ learning since it can be one of the sources of learning besides the teacher’s explanation. It also makes students easier in understanding the materials with simple content and various practices. In the end, this research hopefully can be useful as a reference or guide for future researchers who want to conduct similar research on the use of student workbook (LKS) as one of the resources in the teaching process.","author":[{"dropping-particle":"","family":"Utami","given":"Alvi Raihan","non-dropping-particle":"","parse-names":false,"suffix":""},{"dropping-particle":"","family":"Aminatun","given":"Dyah","non-dropping-particle":"","parse-names":false,"suffix":""},{"dropping-particle":"","family":"Fatriana","given":"Nina","non-dropping-particle":"","parse-names":false,"suffix":""}],"container-title":"Journal of English Language Teaching and Learning","id":"ITEM-2","issue":"1","issued":{"date-parts":[["2020"]]},"page":"7-12","title":"Student Workbook Use: Does It Still Matter To the Effectiveness of Students’ Learning?","type":"article-journal","volume":"1"},"uris":["http://www.mendeley.com/documents/?uuid=c3cd023f-3eb3-4636-b984-6ede09555a21"]},{"id":"ITEM-3","itemData":{"DOI":"10.29333/iji.2021.1436a","ISSN":"13081470","abstract":"The issues experienced by general teachers (GT) in instruction in an inclusive classroom in primary school are the difficulty of designing effective instructional strategies that can meet all students' needs with various uniqueness. This research investigates GTs' experiences of the brain’s natural learning systems-based instructional approach in an inclusive classroom. The research involved ten teachers from ten inclusive primary schools in three cities in Indonesia. Data were gathered through observation in an inclusive classroom and open interviews. Qualitative data analysis is used to analyze data. The result found six major themes: learning motivation, learning experience, psychomotor, social skill, talent and interest, and general teacher competency. This study implied that teachers could develop their competence by designing effective instruction in inclusive classrooms to benefit all students. The instructional approach based on the brain's natural learning system can be used to manage inclusive classrooms to be more productive.","author":[{"dropping-particle":"","family":"Rasmitadila","given":"","non-dropping-particle":"","parse-names":false,"suffix":""},{"dropping-particle":"","family":"Widyasari","given":"","non-dropping-particle":"","parse-names":false,"suffix":""},{"dropping-particle":"","family":"Prasetyo","given":"Teguh","non-dropping-particle":"","parse-names":false,"suffix":""},{"dropping-particle":"","family":"Rachmadtullah","given":"Reza","non-dropping-particle":"","parse-names":false,"suffix":""},{"dropping-particle":"","family":"Samsudin","given":"Achmad","non-dropping-particle":"","parse-names":false,"suffix":""},{"dropping-particle":"","family":"Aliyyah","given":"Rusi Rusmiati","non-dropping-particle":"","parse-names":false,"suffix":""}],"container-title":"International Journal of Instruction","id":"ITEM-3","issue":"3","issued":{"date-parts":[["2021"]]},"page":"95-116","title":"General teachers’ experience of the Brain’s natural learning systems-based instructional approach in inclusive classroom","type":"article-journal","volume":"14"},"uris":["http://www.mendeley.com/documents/?uuid=01293545-3917-4ebd-8064-d40c010f245d"]}],"mendeley":{"formattedCitation":"(Alenezi 2020; Rasmitadila et al. 2021; Utami, Aminatun, and Fatriana 2020)","plainTextFormattedCitation":"(Alenezi 2020; Rasmitadila et al. 2021; Utami, Aminatun, and Fatriana 2020)","previouslyFormattedCitation":"(Alenezi 2020; Rasmitadila et al. 2021; Utami, Aminatun, and Fatriana 2020)"},"properties":{"noteIndex":0},"schema":"https://github.com/citation-style-language/schema/raw/master/csl-citation.json"}</w:instrText>
      </w:r>
      <w:r w:rsidRPr="00985AB1">
        <w:rPr>
          <w:lang w:val="en-US"/>
        </w:rPr>
        <w:fldChar w:fldCharType="separate"/>
      </w:r>
      <w:r w:rsidR="00BD53C7" w:rsidRPr="00BD53C7">
        <w:rPr>
          <w:noProof/>
          <w:lang w:val="en-US"/>
        </w:rPr>
        <w:t xml:space="preserve">(Alenezi 2020; </w:t>
      </w:r>
      <w:r w:rsidR="00C44313" w:rsidRPr="00BD53C7">
        <w:rPr>
          <w:noProof/>
          <w:lang w:val="en-US"/>
        </w:rPr>
        <w:t xml:space="preserve">Utami, Aminatun, </w:t>
      </w:r>
      <w:r w:rsidR="00C44313">
        <w:rPr>
          <w:noProof/>
          <w:lang w:val="en-US"/>
        </w:rPr>
        <w:t xml:space="preserve">&amp; </w:t>
      </w:r>
      <w:r w:rsidR="00C44313" w:rsidRPr="00BD53C7">
        <w:rPr>
          <w:noProof/>
          <w:lang w:val="en-US"/>
        </w:rPr>
        <w:t>Fatriana 2020</w:t>
      </w:r>
      <w:r w:rsidR="00C44313">
        <w:rPr>
          <w:noProof/>
          <w:lang w:val="en-US"/>
        </w:rPr>
        <w:t xml:space="preserve">; </w:t>
      </w:r>
      <w:r w:rsidR="00BD53C7" w:rsidRPr="00BD53C7">
        <w:rPr>
          <w:noProof/>
          <w:lang w:val="en-US"/>
        </w:rPr>
        <w:t xml:space="preserve">Rasmitadila et al. 2021; </w:t>
      </w:r>
      <w:r w:rsidR="00C44313" w:rsidRPr="00C44313">
        <w:rPr>
          <w:noProof/>
          <w:lang w:val="en-US"/>
        </w:rPr>
        <w:t>Wulansari, Oktariani</w:t>
      </w:r>
      <w:r w:rsidR="00C44313">
        <w:rPr>
          <w:noProof/>
          <w:lang w:val="en-US"/>
        </w:rPr>
        <w:t xml:space="preserve">, </w:t>
      </w:r>
      <w:r w:rsidR="00C44313" w:rsidRPr="00C44313">
        <w:rPr>
          <w:noProof/>
          <w:lang w:val="en-US"/>
        </w:rPr>
        <w:t>&amp; Pulungan</w:t>
      </w:r>
      <w:r w:rsidR="00C44313">
        <w:rPr>
          <w:noProof/>
          <w:lang w:val="en-US"/>
        </w:rPr>
        <w:t>, 2023</w:t>
      </w:r>
      <w:r w:rsidR="00BD53C7" w:rsidRPr="00BD53C7">
        <w:rPr>
          <w:noProof/>
          <w:lang w:val="en-US"/>
        </w:rPr>
        <w:t>)</w:t>
      </w:r>
      <w:r w:rsidRPr="00985AB1">
        <w:fldChar w:fldCharType="end"/>
      </w:r>
      <w:r w:rsidRPr="00985AB1">
        <w:rPr>
          <w:lang w:val="en-US"/>
        </w:rPr>
        <w:t xml:space="preserve">. Various educational theories are applied to create an effective and enjoyable learning environment. One theory that is relevant and often used in learning in elementary schools is Gagne's learning theory </w:t>
      </w:r>
      <w:r w:rsidRPr="00985AB1">
        <w:rPr>
          <w:lang w:val="en-US"/>
        </w:rPr>
        <w:fldChar w:fldCharType="begin" w:fldLock="1"/>
      </w:r>
      <w:r w:rsidR="00635A75">
        <w:rPr>
          <w:lang w:val="en-US"/>
        </w:rPr>
        <w:instrText>ADDIN CSL_CITATION {"citationItems":[{"id":"ITEM-1","itemData":{"DOI":"10.58526/jsret.v1i2.19","abstract":"Every learning theory has a focal point that takes center stage. There is more emphasis on the learning process, there is emphasis on the learning process, there is emphasis on the content or what is learned, there is more emphasis on the learning process, and there is emphasis on the learning process, there is emphasis on learning outcomes, there is emphasis on the content or what is learned, there is more emphasis on the learning process, and there is emphasis on themselves. We will continue to strive to provide the best solution for those of you who want to learn more.One of the important learning theories and principles to be applied or applied in learning activities is the theory of Robert M. Gagne is known for his 9 learning events or nine instructional events model. This research uses qualitative research with field research approach. Data collection techniques using insights, observations and document studies. The Data obtained were analyzed and tested the usefulness of using triangulation. The purpose of this study is to describe and analyze how the process of implementing Gagne nine events on Islamic education subjects at SDN Tamansari 03 Wuluhanjember. The results of this study indicate that the implementation of Gagne nine events in learning events include getting attention, informing learners of overall training objectives, stimulating recall of previous lrarning, presenting rhe stimulus/ content, providing tutoring, eliciting performance, providing feedback, assessing performance and enchancing retention and transfer. Keyword: Implementation, Gagne’s Nine Event, Islamic Education Subjects","author":[{"dropping-particle":"","family":"Sari","given":"Firda","non-dropping-particle":"","parse-names":false,"suffix":""},{"dropping-particle":"","family":"Anam","given":"Khoirul","non-dropping-particle":"","parse-names":false,"suffix":""}],"container-title":"Journal of Scientific Research, Education, and Technology (JSRET)","id":"ITEM-1","issue":"2","issued":{"date-parts":[["2022"]]},"page":"109-118","title":"Implementation Of Gagne's Nine Events On Islamic Education Subjects At Sdn Tamansari 03 Wuluhan Jember","type":"article-journal","volume":"1"},"uris":["http://www.mendeley.com/documents/?uuid=4aa021ef-a6e2-4906-8635-cf83534679c5"]},{"id":"ITEM-2","itemData":{"DOI":"10.37251/isej.v4i1.292","author":[{"dropping-particle":"","family":"Wulan","given":"Dina","non-dropping-particle":"","parse-names":false,"suffix":""},{"dropping-particle":"","family":"Rahadiyani","given":"Suci","non-dropping-particle":"","parse-names":false,"suffix":""},{"dropping-particle":"","family":"Rivani","given":"Putri Ayu","non-dropping-particle":"","parse-names":false,"suffix":""},{"dropping-particle":"","family":"Untari","given":"Florentina","non-dropping-particle":"","parse-names":false,"suffix":""}],"container-title":"Integrated Science Education Journal","id":"ITEM-2","issue":"1","issued":{"date-parts":[["2023"]]},"page":"19-22","title":"Implementation of Problem Based Learning Model as an Effort to Improve Student Activities and Outcomes in Temperature and Heat Materials","type":"article-journal","volume":"4"},"uris":["http://www.mendeley.com/documents/?uuid=a9703abc-b304-4944-bd0b-f2bf203df63f"]},{"id":"ITEM-3","itemData":{"DOI":"10.37251/isej.v1i3.105","ISSN":"2716-3725","abstract":"Purpose of the study: The growing emphasis on incorporating sustainability concepts in tertiary education have lead higher education institutions in developing countries to infuse sustainability content into their curricula.  The wider purpose of this study is to promote the integration of sustainability concepts within Sri Lankan Universities. The study uncover and presents the perception of university academics on integrating sustainability in higher education. Methodology: An online-survey was carried out in the month of January, 2019 in University of Moratuwa, Sri Lanka across four faculties; engineering, architecture, information and technology and business. A descriptive analysis was employed to present the perceptions of the respondents according to different faculties. The obtained data were analyzed using Microsoft excel.  Main Findings: Results revealed, 46.93% have already integrated sustainability concepts while 59.18% are willing to integrate in near future. 80% have perceived that university curriculum should improve according to country’s need while providing particular trainings. 60% felt that knowledge and skills on ICT should be developed and adequate human resources should be deployed prior to incorporate sustainability concepts. Applications of this study: This study is aimed to identify models for mainstreaming sustainability concepts across tertiary education in Sri Lanka. Novelty/Originality of this study: Analysing the perception of univeristiy lecturers on incorporating sustainability concepts acroos university curricular, has never conducted in a Sri Lankan university. This is manily conducted to identify the gaps pertaining on intergrating sustainability concepts across university curricular and to identify the barriers exciting for education for sustainable development in Sri Lankan context.    ","author":[{"dropping-particle":"","family":"Gunawardana","given":"Anupama","non-dropping-particle":"","parse-names":false,"suffix":""},{"dropping-particle":"","family":"Arooz","given":"F.R.","non-dropping-particle":"","parse-names":false,"suffix":""},{"dropping-particle":"","family":"Peramunugamage","given":"A.","non-dropping-particle":"","parse-names":false,"suffix":""},{"dropping-particle":"","family":"Halwatura","given":"R.U.","non-dropping-particle":"","parse-names":false,"suffix":""}],"container-title":"Integrated Science Education Journal","id":"ITEM-3","issue":"3","issued":{"date-parts":[["2020"]]},"page":"109-121","title":"Critical analysis of lecturer’s perception on integrating concepts of sustainability in university curricular","type":"article-journal","volume":"1"},"uris":["http://www.mendeley.com/documents/?uuid=9a7a778e-12a3-4e2e-863a-e139916cbde2"]}],"mendeley":{"formattedCitation":"(Gunawardana et al. 2020; Sari and Anam 2022; Wulan et al. 2023)","plainTextFormattedCitation":"(Gunawardana et al. 2020; Sari and Anam 2022; Wulan et al. 2023)","previouslyFormattedCitation":"(Gunawardana et al. 2020; Sari and Anam 2022; Wulan et al. 2023)"},"properties":{"noteIndex":0},"schema":"https://github.com/citation-style-language/schema/raw/master/csl-citation.json"}</w:instrText>
      </w:r>
      <w:r w:rsidRPr="00985AB1">
        <w:rPr>
          <w:lang w:val="en-US"/>
        </w:rPr>
        <w:fldChar w:fldCharType="separate"/>
      </w:r>
      <w:r w:rsidR="00BD53C7" w:rsidRPr="00BD53C7">
        <w:rPr>
          <w:noProof/>
          <w:lang w:val="en-US"/>
        </w:rPr>
        <w:t>(Gunawardana et al. 2020; Wulan et al. 2023)</w:t>
      </w:r>
      <w:r w:rsidRPr="00985AB1">
        <w:fldChar w:fldCharType="end"/>
      </w:r>
      <w:r w:rsidRPr="00985AB1">
        <w:rPr>
          <w:lang w:val="en-US"/>
        </w:rPr>
        <w:t xml:space="preserve">, which emphasizes the importance of systematic and structured learning stages to maximize students' understanding and retention of information </w:t>
      </w:r>
      <w:r w:rsidRPr="00985AB1">
        <w:rPr>
          <w:lang w:val="en-US"/>
        </w:rPr>
        <w:fldChar w:fldCharType="begin" w:fldLock="1"/>
      </w:r>
      <w:r w:rsidR="00635A75">
        <w:rPr>
          <w:lang w:val="en-US"/>
        </w:rPr>
        <w:instrText>ADDIN CSL_CITATION {"citationItems":[{"id":"ITEM-1","itemData":{"DOI":"10.51847/xbtnqshk6t","author":[{"dropping-particle":"","family":"Alharbi","given":"Hanan Mohammed","non-dropping-particle":"","parse-names":false,"suffix":""}],"container-title":"Archives of Pharmacy Practice","id":"ITEM-1","issue":"4","issued":{"date-parts":[["2023"]]},"page":"32-38","title":"Improving Pharmaceutical Compounding Skills Using Gagne&amp;rsquo;s Instructional Design Model","type":"article-journal","volume":"14"},"uris":["http://www.mendeley.com/documents/?uuid=33a90c8a-ae04-42ff-befa-f52b1c928120"]},{"id":"ITEM-2","itemData":{"DOI":"10.18178/ijlt.9.1.56-60","ISSN":"23772891","abstract":"Computational thinking is one of the four core competencies of the general high school information technology curriculum. When implementing the teaching of Compulsory 2 Information System and Society, front-line teachers often are struggled to the way how teach students well to develop of computational thinking. Through the combing of the eight levels of Gagne’s learning theory and the connotation of computational thinking, combined with the foothold of computational thinking training in the Compulsory 2 module, a “Four Stage Cumulative Learning” strategy for building a small information system is proposed. The training in the module provides an exploratory teaching design idea and implementation strategy.","author":[{"dropping-particle":"","family":"Fan","given":"Shijuan","non-dropping-particle":"","parse-names":false,"suffix":""}],"container-title":"International Journal of Learning and Teaching","id":"ITEM-2","issue":"1","issued":{"date-parts":[["2023"]]},"page":"56-60","title":"Teaching Strategy for High School Information Technology Courses Aiming at the Cultivation of Computational Thinking: Take Building a Small Information System as an Example","type":"article-journal","volume":"9"},"uris":["http://www.mendeley.com/documents/?uuid=b44812ad-43b7-46e0-8ff0-0c3cb132bba2"]},{"id":"ITEM-3","itemData":{"DOI":"10.37251/jber.v5i1.823","ISSN":"2716-4217","abstract":"Purpose of the study: The purpose of this evaluation research is to explore in depth the performance of teachers in learning activities as material for evaluating the learning system at SDIT UMMI Bengkulu City. In the standard learning implementation process which consists of 3 stages or dimensions, namely: planning the learning process, implementing the learning process, and assessing the learning process.\r Methodology: This research uses a qualitative approach and descriptive data type. This research was conducted at SDIT UMMI Bengkulu City. Data collection is carried out using interview techniques or questionnaires. In this research, the researcher collaborated with 2 teachers and the Head of SDIT UMMI Bengkulu City.\r Main Findings: Based on the results of interviews with Islamic Religious Education subject teachers at SDIT UMMI Bengkulu City, planning, implementation and assessment were good. Likewise, attention from foundations and school principals who give full attention to teachers so that they can continue to develop their potential and improve their teaching performance.\r Novelty/Originality of this study: Evaluation is a measuring tool and an effort to determine the level of success achieved. Evaluation activities are able to provide information about deficiencies or possible errors that need to be corrected in the future. Evaluation activities can encourage teachers to improve the quality of education in the future. This research is a novelty from previous research as a reference for improving the quality of student learning in elementary schools.","author":[{"dropping-particle":"","family":"Ridwan","given":"Ahmad","non-dropping-particle":"","parse-names":false,"suffix":""},{"dropping-particle":"","family":"Renawati","given":"Renawati","non-dropping-particle":"","parse-names":false,"suffix":""},{"dropping-particle":"","family":"Novita","given":"Sukma Ria","non-dropping-particle":"","parse-names":false,"suffix":""},{"dropping-particle":"","family":"Salsabilah","given":"Wanada Siti","non-dropping-particle":"","parse-names":false,"suffix":""}],"container-title":"Journal of Basic Education Research","id":"ITEM-3","issue":"1","issued":{"date-parts":[["2024"]]},"page":"1-10","title":"Teacher Evaluation of Islamic Religious Education Subjects as Improving the Quality of Student Learning at SDIT UMMI Bengkulu City","type":"article-journal","volume":"5"},"uris":["http://www.mendeley.com/documents/?uuid=a1bd9dc6-addd-4407-8aec-27d7c82ca186"]}],"mendeley":{"formattedCitation":"(Alharbi 2023; Fan 2023; Ridwan et al. 2024)","plainTextFormattedCitation":"(Alharbi 2023; Fan 2023; Ridwan et al. 2024)","previouslyFormattedCitation":"(Alharbi 2023; Fan 2023; Ridwan et al. 2024)"},"properties":{"noteIndex":0},"schema":"https://github.com/citation-style-language/schema/raw/master/csl-citation.json"}</w:instrText>
      </w:r>
      <w:r w:rsidRPr="00985AB1">
        <w:rPr>
          <w:lang w:val="en-US"/>
        </w:rPr>
        <w:fldChar w:fldCharType="separate"/>
      </w:r>
      <w:r w:rsidR="00BD53C7" w:rsidRPr="00BD53C7">
        <w:rPr>
          <w:noProof/>
          <w:lang w:val="en-US"/>
        </w:rPr>
        <w:t xml:space="preserve">(Alharbi 2023; Fan 2023; </w:t>
      </w:r>
      <w:r w:rsidR="00C44313" w:rsidRPr="00C44313">
        <w:rPr>
          <w:noProof/>
          <w:lang w:val="en-US"/>
        </w:rPr>
        <w:t>Pangandaman</w:t>
      </w:r>
      <w:r w:rsidR="00C44313">
        <w:rPr>
          <w:noProof/>
          <w:lang w:val="en-US"/>
        </w:rPr>
        <w:t xml:space="preserve">, 2023; </w:t>
      </w:r>
      <w:r w:rsidR="00BD53C7" w:rsidRPr="00BD53C7">
        <w:rPr>
          <w:noProof/>
          <w:lang w:val="en-US"/>
        </w:rPr>
        <w:t>Ridwan et al. 2024)</w:t>
      </w:r>
      <w:r w:rsidRPr="00985AB1">
        <w:fldChar w:fldCharType="end"/>
      </w:r>
      <w:r w:rsidRPr="00985AB1">
        <w:rPr>
          <w:lang w:val="en-US"/>
        </w:rPr>
        <w:t>.</w:t>
      </w:r>
    </w:p>
    <w:p w14:paraId="64D9708C" w14:textId="74788A09" w:rsidR="00985AB1" w:rsidRPr="00985AB1" w:rsidRDefault="00985AB1" w:rsidP="00985AB1">
      <w:pPr>
        <w:pStyle w:val="E-JournalBody"/>
        <w:ind w:firstLine="709"/>
        <w:rPr>
          <w:lang w:val="en-US"/>
        </w:rPr>
      </w:pPr>
      <w:r w:rsidRPr="00985AB1">
        <w:rPr>
          <w:lang w:val="en-US"/>
        </w:rPr>
        <w:t xml:space="preserve">Learning theory is an important foundation in the development of effective learning strategies </w:t>
      </w:r>
      <w:r w:rsidRPr="00985AB1">
        <w:rPr>
          <w:lang w:val="en-US"/>
        </w:rPr>
        <w:fldChar w:fldCharType="begin" w:fldLock="1"/>
      </w:r>
      <w:r w:rsidR="00635A75">
        <w:rPr>
          <w:lang w:val="en-US"/>
        </w:rPr>
        <w:instrText>ADDIN CSL_CITATION {"citationItems":[{"id":"ITEM-1","itemData":{"DOI":"10.31949/jee.v6i4.7311","ISSN":"2615-4625","abstract":"Education is an important need for human life, every individual has the same right to receive educational services. Implementing an independent curriculum requires independent curriculum planning, philosophical values such as humanism, progressivism and constructivism can be implemented to create learning that is more relevant, interactive and respects the uniqueness and potential of students. The method used in writing and preparing this article is literature study. The results of this literature review are related to the philosophical basis and analysis of learning theory in implementing the independent curriculum. In implementing the Merdeka Curriculum, teachers also have an important role in recognizing students' potential, creating relevant learning, and implementing fun learning through a project-based approach, integrating relevant educational philosophies and the principles of the Merdeka Curriculum, it is hoped that learning can become more meaningful , according to the needs of students, and prepare them with relevant skills to face future challenges.","author":[{"dropping-particle":"","family":"Noer","given":"Roby Zulkarnain","non-dropping-particle":"","parse-names":false,"suffix":""},{"dropping-particle":"","family":"Mustopa","given":"Deni","non-dropping-particle":"","parse-names":false,"suffix":""},{"dropping-particle":"","family":"Ramly","given":"Rizal Arizaldy","non-dropping-particle":"","parse-names":false,"suffix":""},{"dropping-particle":"","family":"Nursalim","given":"Mochamad","non-dropping-particle":"","parse-names":false,"suffix":""},{"dropping-particle":"","family":"Arianto","given":"Fajar","non-dropping-particle":"","parse-names":false,"suffix":""}],"container-title":"Jurnal Elementaria Edukasia","id":"ITEM-1","issue":"4","issued":{"date-parts":[["2023"]]},"page":"1559-1569","title":"Landasan Fılosofıs Dan Analısıs Teorı Belajar Dalam Implementası Kurıkulum Merdeka Dı Sekolah Dasar","type":"article-journal","volume":"6"},"uris":["http://www.mendeley.com/documents/?uuid=4ee72e63-9c35-45d8-aaf3-2f270c5043be"]},{"id":"ITEM-2","itemData":{"DOI":"10.30821/ansiru.v7i1.16108","abstract":"Metode pembelajaran Pendidikan Agama Islam (PAI) konservatif tidak mampu mencapai tujuan pembelajarannya karena hanya menghasilkan siswa yang paham secara materi saja padahal ada aspek materi PAI yang perlu dipraktikan pada kegiatan sehari-hari. Teori belajar humanistik dianggap mampu untuk mengatasi kekurangan ini. Penelitian ini bertujuan untuk mengkaji teori humanistik dan penerapannya dalam pembelajaran PAI di Sekolah. Metode penelitian yang digunakan adalah library research dengan pendekatan kualitatif. Data diperoleh dari studi kepustakaan dan analisis dokumen terkait teori humanistik dan pembelajaran PAI di Sekolah. Teknik pengolahan dan analisis data menggunakan metode analisis isi untuk mengukur tingkat ketepatan pesan dan menarik kesimpulan. Langkah-langkah yang diterapkan adalah deskriptif, analisis isi dan korelatif. Hasil penelitian menunjukkan bahwa teori humanistik dapat diaplikasikan dalam pembelajaran PAI dengan mengutamakan aspek-aspek personalisasi, pemberdayaan, dan pengalaman. Pembelajaran PAI di Sekolah harus mampu memahami perubahan masyarakat dan teknologi, serta memanfaatkan teknologi informasi dan komunikasi untuk meningkatkan efektivitas pembelajaran. Penerapan teori humanistik dalam pembelajaran PAI dapat meningkatkan motivasi dan prestasi belajar siswa, serta membantu siswa untuk mengembangkan potensi diri secara maksimal, baik dari aspek psikologis, fisik, emosional dan spiritual. Selain itu, penerapan teori belajar humanistik dalam pembelajaran PAI dapat membantu siswa untuk mengembangkan keterampilan sosial seperti rasa empati, toleransi, dan moderat atau sikap terbuka terhadap perbedaan. Oleh karena itu, perlu adanya upaya untuk meningkatkan pemahaman dan penerapan teori belajar humanistik dalam pembelajaran PAI di Sekolah, sehingga dapat membantu menciptakan generasi yang lebih berdaya saing dan berkarakter.","author":[{"dropping-particle":"","family":"Sultani","given":"Sultani","non-dropping-particle":"","parse-names":false,"suffix":""},{"dropping-particle":"","family":"Alfitri","given":"Alfitri","non-dropping-particle":"","parse-names":false,"suffix":""},{"dropping-particle":"","family":"Noorhaidi","given":"Noorhaidi","non-dropping-particle":"","parse-names":false,"suffix":""}],"container-title":"ANSIRU PAI : Pengembangan Profesi Guru Pendidikan Agama Islam","id":"ITEM-2","issue":"1","issued":{"date-parts":[["2023"]]},"page":"177-193","title":"Teori Belajar Humanistik Dan Penerapannya Dalam Pembelajaran Pendidikan Agama Islam","type":"article-journal","volume":"7"},"uris":["http://www.mendeley.com/documents/?uuid=b2eb7a67-9e1f-4dcb-8b61-64a18826c881"]},{"id":"ITEM-3","itemData":{"DOI":"10.37251/jber.v4i3.893","ISSN":"2716-4217","abstract":"Purpose of the study: The aim of this research is to facilitate children's cognitive development by utilizing the traditional Congklak game. The objective is to introduce number concepts and enhance counting skills through engaging with the Congklak game.\r Methodology: This study employed a quantitative research approach with an experimental design to assess the impact of the traditional Congklak game on the cognitive skills of kindergarten children. Data collection involved participant observation during Congklak game sessions integrated into the learning process. Quantitative statistical techniques were utilized for data analysis to determine significant differences between the experimental and control groups.\r Main Findings: The findings of this study demonstrate that children who engaged in the traditional Congklak game showed significant improvements in their cognitive skills, particularly in numeracy and analytical abilities. The data also revealed a positive impact on the concentration levels of children who participated in the Congklak intervention, highlighting the potential of traditional games as effective learning tools at the kindergarten level.\r Novelty/Originality of this study: The novelty of this research lies in its focus on the traditional Congklak game as a tool for enhancing children's cognitive development at the kindergarten level. This study contributes to the existing body of knowledge by exploring the specific and targeted impact of Congklak on early childhood learning. Furthermore, this research incorporates cultural aspects and local values inherent in the game, enriching the early childhood educational experience.","author":[{"dropping-particle":"","family":"Alvisari","given":"Deska","non-dropping-particle":"","parse-names":false,"suffix":""},{"dropping-particle":"","family":"Lah","given":"Yahya Che","non-dropping-particle":"","parse-names":false,"suffix":""},{"dropping-particle":"","family":"Tun","given":"HtetMyat","non-dropping-particle":"","parse-names":false,"suffix":""}],"container-title":"Journal of Basic Education Research","id":"ITEM-3","issue":"3","issued":{"date-parts":[["2024"]]},"page":"137-145","title":"The Effectiveness of The Traditional Game Congklak in Developing Children's Cognitiveness at Kindergarten","type":"article-journal","volume":"4"},"uris":["http://www.mendeley.com/documents/?uuid=240c338a-2b02-41f8-b038-263b79ab4006"]}],"mendeley":{"formattedCitation":"(Alvisari, Lah, and Tun 2024; Noer et al. 2023; Sultani, Alfitri, and Noorhaidi 2023)","plainTextFormattedCitation":"(Alvisari, Lah, and Tun 2024; Noer et al. 2023; Sultani, Alfitri, and Noorhaidi 2023)","previouslyFormattedCitation":"(Alvisari, Lah, and Tun 2024; Noer et al. 2023; Sultani, Alfitri, and Noorhaidi 2023)"},"properties":{"noteIndex":0},"schema":"https://github.com/citation-style-language/schema/raw/master/csl-citation.json"}</w:instrText>
      </w:r>
      <w:r w:rsidRPr="00985AB1">
        <w:rPr>
          <w:lang w:val="en-US"/>
        </w:rPr>
        <w:fldChar w:fldCharType="separate"/>
      </w:r>
      <w:r w:rsidR="00BD53C7" w:rsidRPr="00BD53C7">
        <w:rPr>
          <w:noProof/>
          <w:lang w:val="en-US"/>
        </w:rPr>
        <w:t>(</w:t>
      </w:r>
      <w:r w:rsidR="00374C41" w:rsidRPr="00374C41">
        <w:rPr>
          <w:noProof/>
          <w:lang w:val="en-US"/>
        </w:rPr>
        <w:t>Sihombing, &amp; Sijabat</w:t>
      </w:r>
      <w:r w:rsidR="00374C41">
        <w:rPr>
          <w:noProof/>
          <w:lang w:val="en-US"/>
        </w:rPr>
        <w:t xml:space="preserve">, 2023; </w:t>
      </w:r>
      <w:r w:rsidR="00374C41" w:rsidRPr="00BD53C7">
        <w:rPr>
          <w:noProof/>
          <w:lang w:val="en-US"/>
        </w:rPr>
        <w:t>Alvisari, Lah,</w:t>
      </w:r>
      <w:r w:rsidR="00374C41">
        <w:rPr>
          <w:noProof/>
          <w:lang w:val="en-US"/>
        </w:rPr>
        <w:t xml:space="preserve"> &amp; </w:t>
      </w:r>
      <w:r w:rsidR="00374C41" w:rsidRPr="00BD53C7">
        <w:rPr>
          <w:noProof/>
          <w:lang w:val="en-US"/>
        </w:rPr>
        <w:t>Tun 2024</w:t>
      </w:r>
      <w:r w:rsidR="00BD53C7" w:rsidRPr="00BD53C7">
        <w:rPr>
          <w:noProof/>
          <w:lang w:val="en-US"/>
        </w:rPr>
        <w:t>)</w:t>
      </w:r>
      <w:r w:rsidRPr="00985AB1">
        <w:fldChar w:fldCharType="end"/>
      </w:r>
      <w:r w:rsidRPr="00985AB1">
        <w:rPr>
          <w:lang w:val="en-US"/>
        </w:rPr>
        <w:t xml:space="preserve">. One of the theories that is often used as a reference in the world of education is Gagne's learning theory </w:t>
      </w:r>
      <w:r w:rsidRPr="00985AB1">
        <w:rPr>
          <w:lang w:val="en-US"/>
        </w:rPr>
        <w:fldChar w:fldCharType="begin" w:fldLock="1"/>
      </w:r>
      <w:r w:rsidR="00635A75">
        <w:rPr>
          <w:lang w:val="en-US"/>
        </w:rPr>
        <w:instrText>ADDIN CSL_CITATION {"citationItems":[{"id":"ITEM-1","itemData":{"DOI":"10.30726/ijmrss/v7.i3.2020.73011","ISSN":"23946407","abstract":"Action Research and Reflection is what defines an attribute of a professional. Class room action research is a good way of improving teaching strategies. There is no cook book approach to what will work in one subject and in another class. A teacher has to come up with his or her own style of teaching. The present study was taken the researcher who is also reporter in this case to improve on classroom experience of MBA students in HRM class. The need was identified as a reflection process and action research was conducted. The experiences of faculty are reported in the form of this paper. Corporates are looking for trained managers and MBA degree is in demand. Students' class room experience has to impart them holistic knowledge with hands on skill. Every minute spend in class and every interaction must bring value to students. This Interaction can be with faculty or interaction among students. Faculty has to plan and conduct session smoothly. Popularly used Gagne's events of Instruction were helpful in redesigning session plan and conducting sessions. The experience was interesting and exciting. The classroom experience and learning of students was also positively improved. This paper presents brief about Gagne's Events of Instruction and is implementation in MBA HR classes. The test data of 60 students is presented for the learning. MCQ based quiz was implemented pre and post test to measure the learning.","author":[{"dropping-particle":"","family":"Pandey","given":"Dr. Suruchi","non-dropping-particle":"","parse-names":false,"suffix":""}],"container-title":"International Journal of Management Research and Social Science","id":"ITEM-1","issue":"3","issued":{"date-parts":[["2020"]]},"page":"56-61","title":"Implementing Gagne’s Events of Instruction in MBA Classroom: Reflections and Reporting","type":"article-journal","volume":"7"},"uris":["http://www.mendeley.com/documents/?uuid=385e750e-6081-45d3-b1bd-7efc78cb4d67"]},{"id":"ITEM-2","itemData":{"DOI":"10.37092/ej.v4i2.363","ISSN":"2714-7681","abstract":"Gagne suggests in his theory that cognitive learning outcomes are the result of this learning pattern, namely intelligence which includes oral and written skills, the ability or capacity of each individual, long-term planning that has goals, and motor skills. Learning theories are learning theories that we can take from anywhere that is owned by cognitive learning experts, namely the thoughts of experts, habits, empirical research and the theory of learning itself. Cognitive learning is learning that refers to activities or activities that include various activities related to the learning process and information development to increase the quality according to the capacity of students through this method can improve the learning process of students who focus on the process of cognitive learning models.","author":[{"dropping-particle":"","family":"Brayadi","given":"Brayadi","non-dropping-particle":"","parse-names":false,"suffix":""},{"dropping-particle":"","family":"Supriadi","given":"Supriadi","non-dropping-particle":"","parse-names":false,"suffix":""},{"dropping-particle":"","family":"Manora","given":"Hecksa","non-dropping-particle":"","parse-names":false,"suffix":""}],"container-title":"Edification Journal: Pendidikan Agama Islam","id":"ITEM-2","issue":"2","issued":{"date-parts":[["2022"]]},"page":"347-355","title":"Information Processing And Cognitive Theories Of Learning","type":"article-journal","volume":"4"},"uris":["http://www.mendeley.com/documents/?uuid=4c4f809c-cc7e-4608-a750-fca0265c71cf"]},{"id":"ITEM-3","itemData":{"abstract":"Theoretically, the paper considered learning theories and their adoption for effective learning. Learning occurs through a series of learning events. People learn from one another via observation, imitation, and modeling. People also learn through observing others' behaviours, attitudes, and outcomes of those behaviors. In other words, learning involves constructing one's own knowledge from one's own experiences. The study observed that learning tasks for intellectual skills are organised in a hierarchy according to complexity: stimulus recognition, response generation, procedure following, use of terminology, discrimination, concept formation, rule application, and problem solving. In the light of social learning theory, it is considered that \"men's\" cognitive and symbolic functioning is more important in acquiring new behaviour than the psychoanalytic theory. In the same manner, for cognitive strategies to be learned, there must be a chance to practise developing new solutions to problems. The study concludes that gaining attention, informing learners of objectives, stimulating recall of prior learning, presenting the stimulus, providing learning guidance, eliciting performance, providing feedback, assessing performance, and enhancing retention and transfer are conditions for learning that must be accomplished before the next in order for learning to take place. What distinguishes Tolman's theory of cognition from other theories is that it states that learning can occur without reinforcement. It was recommended in the paper that it pays to understand the connections between concepts and breakdown information with logical connections for the retention of material and better understanding.","author":[{"dropping-particle":"","family":"Martin","given":"Anthony D","non-dropping-particle":"","parse-names":false,"suffix":""}],"container-title":"International Journal of Research in Education","id":"ITEM-3","issue":"1","issued":{"date-parts":[["2022"]]},"page":"1-8","title":"Adoption of Learning Theory for Effective Learning","type":"article-journal","volume":"5"},"uris":["http://www.mendeley.com/documents/?uuid=c3d0890e-16f7-4c6c-9b7a-d6b0c9cd841c"]}],"mendeley":{"formattedCitation":"(Brayadi, Supriadi, and Manora 2022; Martin 2022; Pandey 2020)","plainTextFormattedCitation":"(Brayadi, Supriadi, and Manora 2022; Martin 2022; Pandey 2020)","previouslyFormattedCitation":"(Brayadi, Supriadi, and Manora 2022; Martin 2022; Pandey 2020)"},"properties":{"noteIndex":0},"schema":"https://github.com/citation-style-language/schema/raw/master/csl-citation.json"}</w:instrText>
      </w:r>
      <w:r w:rsidRPr="00985AB1">
        <w:rPr>
          <w:lang w:val="en-US"/>
        </w:rPr>
        <w:fldChar w:fldCharType="separate"/>
      </w:r>
      <w:r w:rsidR="00BD53C7" w:rsidRPr="00BD53C7">
        <w:rPr>
          <w:noProof/>
          <w:lang w:val="en-US"/>
        </w:rPr>
        <w:t>(</w:t>
      </w:r>
      <w:r w:rsidR="00941508" w:rsidRPr="00BD53C7">
        <w:rPr>
          <w:noProof/>
          <w:lang w:val="en-US"/>
        </w:rPr>
        <w:t>Pandey 2020</w:t>
      </w:r>
      <w:r w:rsidR="00941508">
        <w:rPr>
          <w:noProof/>
          <w:lang w:val="en-US"/>
        </w:rPr>
        <w:t xml:space="preserve">; </w:t>
      </w:r>
      <w:r w:rsidR="00BD53C7" w:rsidRPr="00BD53C7">
        <w:rPr>
          <w:noProof/>
          <w:lang w:val="en-US"/>
        </w:rPr>
        <w:t>Brayadi, Supriadi, and Manora 2022)</w:t>
      </w:r>
      <w:r w:rsidRPr="00985AB1">
        <w:fldChar w:fldCharType="end"/>
      </w:r>
      <w:r w:rsidRPr="00985AB1">
        <w:rPr>
          <w:lang w:val="en-US"/>
        </w:rPr>
        <w:t xml:space="preserve">. Robert Gagne, a prominent educational psychologist, developed this theory to explain the stages in the teaching and learning process </w:t>
      </w:r>
      <w:r w:rsidRPr="00985AB1">
        <w:rPr>
          <w:lang w:val="en-US"/>
        </w:rPr>
        <w:fldChar w:fldCharType="begin" w:fldLock="1"/>
      </w:r>
      <w:r w:rsidR="00635A75">
        <w:rPr>
          <w:lang w:val="en-US"/>
        </w:rPr>
        <w:instrText>ADDIN CSL_CITATION {"citationItems":[{"id":"ITEM-1","itemData":{"author":[{"dropping-particle":"","family":"Hohn","given":"Robert L.","non-dropping-particle":"","parse-names":false,"suffix":""}],"container-title":"The Quarterly","id":"ITEM-1","issue":"9","issued":{"date-parts":[["2021"]]},"page":"1-9","title":"An Educational Psychologist Considers the Work of Edwin Gordo","type":"article-journal","volume":"16"},"uris":["http://www.mendeley.com/documents/?uuid=4d34e860-ac7a-450d-87d4-059efc1c7642"]},{"id":"ITEM-2","itemData":{"DOI":"10.58258/jupe.v8i3.5990","ISSN":"2548-5555","abstract":"(Dalam kajian pendidikan, psikologis merupakan studi tentang usaha manusia belajar dalam pendidikian, efektifitas intervensi pendidikan. Pendidikan berhubungan dengan bagaimana siswa belajar dan berkembang, sehingga landasan psikilogi pendidikan membahas berbagai informasi tentang kehidupan manusia pada umumnya serta gejala yang berhubungan dengan aspek pribadi manusia setiap tahapan. Bentuk psikologi pendidikan meliputi : psikologi perkembangan, psikologi belajar, psikologi sosial, dan psikologi pembelajaran. Kontribusi psikologi pendidikan dapat memberikan manfaat terhadap pengembangan kurikulum, terhadap sistem pembelajaran dan sistem penilaian. Dan pada paper ini akan membahas berkaitan dengan landasan psikologis pembelajaran IPA (Sains) di tingkat dasar.","author":[{"dropping-particle":"","family":"Mustofa","given":"Muhamad Amin","non-dropping-particle":"","parse-names":false,"suffix":""}],"container-title":"JUPE : Jurnal Pendidikan Mandala","id":"ITEM-2","issue":"3","issued":{"date-parts":[["2023"]]},"page":"1038","title":"Psychological Foundations of Science Learning","type":"article-journal","volume":"8"},"uris":["http://www.mendeley.com/documents/?uuid=e7f3c857-4b7f-4d9a-85ff-d19dda713627"]},{"id":"ITEM-3","itemData":{"author":[{"dropping-particle":"","family":"Rahman","given":"S M Atiar","non-dropping-particle":"","parse-names":false,"suffix":""}],"container-title":"Journal of Social Science","id":"ITEM-3","issue":"1","issued":{"date-parts":[["2023"]]},"page":"15-41","title":"Application of Constructivism, Gagne’s 9 Events of Learning and Formative Assessment for Teaching Economics in a Government College of Bangladesh","type":"article-journal","volume":"4"},"uris":["http://www.mendeley.com/documents/?uuid=26540000-2c61-4eed-a67c-6397af1e1450"]}],"mendeley":{"formattedCitation":"(Hohn 2021; Mustofa 2023; Rahman 2023)","plainTextFormattedCitation":"(Hohn 2021; Mustofa 2023; Rahman 2023)","previouslyFormattedCitation":"(Hohn 2021; Mustofa 2023; Rahman 2023)"},"properties":{"noteIndex":0},"schema":"https://github.com/citation-style-language/schema/raw/master/csl-citation.json"}</w:instrText>
      </w:r>
      <w:r w:rsidRPr="00985AB1">
        <w:rPr>
          <w:lang w:val="en-US"/>
        </w:rPr>
        <w:fldChar w:fldCharType="separate"/>
      </w:r>
      <w:r w:rsidR="00BD53C7" w:rsidRPr="00BD53C7">
        <w:rPr>
          <w:noProof/>
          <w:lang w:val="en-US"/>
        </w:rPr>
        <w:t>(Mustofa 2023)</w:t>
      </w:r>
      <w:r w:rsidRPr="00985AB1">
        <w:fldChar w:fldCharType="end"/>
      </w:r>
      <w:r w:rsidRPr="00985AB1">
        <w:rPr>
          <w:lang w:val="en-US"/>
        </w:rPr>
        <w:t xml:space="preserve">. Gagne's theory emphasizes the importance of sequence and structure in learning to ensure effective knowledge transfer. In the context of primary school teacher professional education, the application of this theory is very relevant to improve the quality of learning </w:t>
      </w:r>
      <w:r w:rsidRPr="00985AB1">
        <w:rPr>
          <w:lang w:val="en-US"/>
        </w:rPr>
        <w:fldChar w:fldCharType="begin" w:fldLock="1"/>
      </w:r>
      <w:r w:rsidR="00635A75">
        <w:rPr>
          <w:lang w:val="en-US"/>
        </w:rPr>
        <w:instrText>ADDIN CSL_CITATION {"citationItems":[{"id":"ITEM-1","itemData":{"DOI":"10.1080/19415257.2020.1827011","ISSN":"19415265","abstract":"A prominent phenomenon in education in Europe and internationally is the demand for research-based education, which is also the case in Sweden, the context of this study. Therefore, greater academic demands have been placed on teachers, which can present a distinctive challenge for teachers who were educated when teacher education prioritised practical teacher training rather than academic training. Therefore, it is especially important to explore what and how experienced teachers learn and develop when moving towards a research-based education. The theoretical framework builds on communities of practice and social learning. The empirical data consists of written reflections from 50 teachers in preschool, compulsory and upper secondary school, who participated in action research projects that aimed to help build research-based education. The findings show that the teachers’ professional learning entailed changes in the ways they think, act and relate to others in three areas: teaching, research and collaboration. The study offers insights into the importance of a professional development process being based on a bottom-up perspective, collaborative, context-specific and integrated in teachers’ work. Lastly, the study points to the benefit of engagement on multiple levels–principals, lead teachers, teachers and researchers–to achieve lasting success in building research-based education.","author":[{"dropping-particle":"","family":"Bergmark","given":"Ulrika","non-dropping-particle":"","parse-names":false,"suffix":""}],"container-title":"Professional Development in Education","id":"ITEM-1","issue":"2","issued":{"date-parts":[["2023"]]},"page":"210-224","publisher":"Routledge","title":"Teachers’ professional learning when building a research-based education: context-specific, collaborative and teacher-driven professional development","type":"article-journal","volume":"49"},"uris":["http://www.mendeley.com/documents/?uuid=1048fbe4-f3e8-4327-8c53-9ccbb7c8609a"]},{"id":"ITEM-2","itemData":{"DOI":"10.1016/j.caeo.2022.100080","ISSN":"26665573","abstract":"Pre-service education and in-service teacher professional development (collectively termed teacher professional development or TPD here) can play a pivotal role in raising teaching quality and, therefore, learning outcomes for children and young people in low- and middle-income countries (LMICs). However, TPD opportunities in LMICs are limited, unsustained, and often not informed by recent research evidence, and outcomes are mixed. Educational technologies offer potential to enhance formally provided programmes and informal peer-learning forms of TPD. We present the first systematic review of the literature pertaining to technology-mediated TPD for educators of school-aged learners in LMICs, aiming to characterise appropriate and effective uses of technology along with specific constraints operating in those contexts. An in-depth synthesis of 170 studies was undertaken, considering macro-, meso- and micro-level factors during TPD design and implementation in the 40 LMICs represented. Volume of publications increased dramatically over the review period (2008–2020), indicating that the field is rapidly developing. Results largely showed benefits for teachers, but evidence for sustainability, cost-effectiveness or tangible impacts on classroom practice and student outcomes was thin. Promising, locally-contextualised forms of technology-mediated TPD included virtual coaching, social messaging, blended learning, video-stimulated reflection, and use of subject-specific software/applications. We report on the variable effectiveness of programmes and limited attention to marginalised groups. To maximise effectiveness of technology-enhanced TPD, the role of facilitators or expert peers is paramount – yet often glossed over – and the interpersonal dimension of teacher learning must be maintained. Recommendations are made for researchers, policymakers, teachers and teacher educators.","author":[{"dropping-particle":"","family":"Hennessy","given":"Sara","non-dropping-particle":"","parse-names":false,"suffix":""},{"dropping-particle":"","family":"D'Angelo","given":"Sophia","non-dropping-particle":"","parse-names":false,"suffix":""},{"dropping-particle":"","family":"McIntyre","given":"Nora","non-dropping-particle":"","parse-names":false,"suffix":""},{"dropping-particle":"","family":"Koomar","given":"Saalim","non-dropping-particle":"","parse-names":false,"suffix":""},{"dropping-particle":"","family":"Kreimeia","given":"Adam","non-dropping-particle":"","parse-names":false,"suffix":""},{"dropping-particle":"","family":"Cao","given":"Lydia","non-dropping-particle":"","parse-names":false,"suffix":""},{"dropping-particle":"","family":"Brugha","given":"Meaghan","non-dropping-particle":"","parse-names":false,"suffix":""},{"dropping-particle":"","family":"Zubairi","given":"Asma","non-dropping-particle":"","parse-names":false,"suffix":""}],"container-title":"Computers and Education Open","id":"ITEM-2","issue":"December 2021","issued":{"date-parts":[["2022"]]},"page":"100080","publisher":"Elsevier Ltd","title":"Technology Use for Teacher Professional Development in Low- and Middle-Income Countries: A systematic review","type":"article-journal","volume":"3"},"uris":["http://www.mendeley.com/documents/?uuid=dbd4365c-c8c3-4f2b-9bfc-51afeb336820"]},{"id":"ITEM-3","itemData":{"DOI":"10.1080/19415257.2020.1827010","ISSN":"19415265","abstract":"This article describes the challenge of engaging educators in professional development (PD) that is timely and relevant to their work, and effective in stimulating instructional changes to improve student learning. The authors highlight the competing needs and goals for PD that create tensions among the external accountability demands, school improvement goals, and the diverse and context-dependent professional learning needs of teachers. Two examples of large-scale PD initiatives in the US are described to illuminate how state accountability goals shaped these efforts, how teachers were engaged in PD, what factors or elements increased the relevancy and quality of the PD, and how leaders at various levels supported teachers’ learning. These cases provide further insights about the role and challenges for leadership at the state, university and local levels to support and implement high quality PD. The authors argue that leadership plays a central role aligning accountability needs and teachers’ professional learning needs and that technology, through hybrid and online learning environments, can support high quality PD that is customised for the needs of teachers and schools.","author":[{"dropping-particle":"","family":"Fairman","given":"Janet C.","non-dropping-particle":"","parse-names":false,"suffix":""},{"dropping-particle":"","family":"Smith","given":"David J.","non-dropping-particle":"","parse-names":false,"suffix":""},{"dropping-particle":"","family":"Pullen","given":"Paige C.","non-dropping-particle":"","parse-names":false,"suffix":""},{"dropping-particle":"","family":"Lebel","given":"Steve J.","non-dropping-particle":"","parse-names":false,"suffix":""}],"container-title":"Professional Development in Education","id":"ITEM-3","issue":"2","issued":{"date-parts":[["2023"]]},"page":"197-209","publisher":"Routledge","title":"The challenge of keeping teacher professional development relevant","type":"article-journal","volume":"49"},"uris":["http://www.mendeley.com/documents/?uuid=5056e9a4-cdc3-427b-aeb9-ad65c04a55ad"]}],"mendeley":{"formattedCitation":"(Bergmark 2023; Fairman et al. 2023; Hennessy et al. 2022)","plainTextFormattedCitation":"(Bergmark 2023; Fairman et al. 2023; Hennessy et al. 2022)","previouslyFormattedCitation":"(Bergmark 2023; Fairman et al. 2023; Hennessy et al. 2022)"},"properties":{"noteIndex":0},"schema":"https://github.com/citation-style-language/schema/raw/master/csl-citation.json"}</w:instrText>
      </w:r>
      <w:r w:rsidRPr="00985AB1">
        <w:rPr>
          <w:lang w:val="en-US"/>
        </w:rPr>
        <w:fldChar w:fldCharType="separate"/>
      </w:r>
      <w:r w:rsidR="00BD53C7" w:rsidRPr="00BD53C7">
        <w:rPr>
          <w:noProof/>
          <w:lang w:val="en-US"/>
        </w:rPr>
        <w:t>(Bergmark 2023; Fairman et al. 2023; Hennessy et al. 2022)</w:t>
      </w:r>
      <w:r w:rsidRPr="00985AB1">
        <w:fldChar w:fldCharType="end"/>
      </w:r>
      <w:r w:rsidRPr="00985AB1">
        <w:rPr>
          <w:lang w:val="en-US"/>
        </w:rPr>
        <w:t>.</w:t>
      </w:r>
    </w:p>
    <w:p w14:paraId="04BFA3A6" w14:textId="455C3885" w:rsidR="00985AB1" w:rsidRPr="00985AB1" w:rsidRDefault="00985AB1" w:rsidP="00985AB1">
      <w:pPr>
        <w:pStyle w:val="E-JournalBody"/>
        <w:ind w:firstLine="709"/>
        <w:rPr>
          <w:lang w:val="en-US"/>
        </w:rPr>
      </w:pPr>
      <w:r w:rsidRPr="00985AB1">
        <w:rPr>
          <w:lang w:val="en-US"/>
        </w:rPr>
        <w:t xml:space="preserve">Robert Gagne developed a learning theory that identifies specific stages in the learning process </w:t>
      </w:r>
      <w:r w:rsidRPr="00985AB1">
        <w:rPr>
          <w:lang w:val="en-US"/>
        </w:rPr>
        <w:fldChar w:fldCharType="begin" w:fldLock="1"/>
      </w:r>
      <w:r w:rsidR="00635A75">
        <w:rPr>
          <w:lang w:val="en-US"/>
        </w:rPr>
        <w:instrText>ADDIN CSL_CITATION {"citationItems":[{"id":"ITEM-1","itemData":{"abstract":"The study investigated the effect of Gagne's hierarchical learning strategy on the academic achievement of chemistry students among senior secondary school students in Obio/Akpor local government area of Rivers State Nigeria. The design of the study was quasi-experimental, specifically pretest, posttest control experimental group design. The population of the study consists of all the SSII Chemistry students. The sample size was ninety-eight students via simple random sampling technique. There were 47 students in the experimental group and 51 students in the control group. Two research questions and two hypotheses guided the study. Chemistry Achievement Test (CAT) was the instrument used for data collection. At the end of the treatment, study subjects were post-tested. which is a 30 multiple choice objective test questions which were well-validated and had a reliability coefficient of 0.90 on the Cronbach alpha technique were administered to the students in the two groups before and after the application of the teaching strategies on the two groups. Mean, standard deviation, and t-test were the statistical tools used for data analysis to determine any significant difference in their academic performance in the experimental group. The results indicated that the performance of students taught electrolysis using Gagne hierarchical learning strategy was significantly better. Students' gender had no significant effect on their performance in chemistry when Gagne's hierarchical learning strategy is used. Based on the findings the study, therefore, recommends among others, in-service training for science teachers in form of seminars, workshops, and conferences that should focus more on how to use the Gagne hierarchical learning strategy for the teaching of Chemistry concepts. In addition, the use of lecture method by science teachers should be minimized and done with caution to avoid underachievement and negative attitudes among science students toward Chemistry.","author":[{"dropping-particle":"","family":"Chinda","given":"Worokwu","non-dropping-particle":"","parse-names":false,"suffix":""}],"container-title":"Iconic Research and Engineering Journals","id":"ITEM-1","issue":"9","issued":{"date-parts":[["2022"]]},"page":"609-618","title":"Effect of Gagne's Learning Hierarchy on Chemistry Student Achievement in Senior Secondary School","type":"article-journal","volume":"5"},"uris":["http://www.mendeley.com/documents/?uuid=4e6a181a-8cd7-403f-a33e-0694332bc570"]},{"id":"ITEM-2","itemData":{"abstract":"The purpose of the present study was to investigate the effect of Gagne's Learning Hierarchy on the cognitive and metacognitive skills of junior high school female students in Kerman. The research method was quasi-experimental with a pre-test/post-test and a control group. The statistical population of the research included all the junior high school female students of Kerman (N=1125) in the academic year of 2022-2023. From among these students, two classes of 20 students were randomly selected as the experimental and control groups. The Gagne's Learning Hierarchy package was implemented in the experimental group and both groups responded to Rastegar Metacognitive Strategies Questionnaire (2006) and Karami Cognitive Strategies Questionnaire (2005) in the pre-test and post-test stages. The obtained data were analyzed using univariate covariance with SPSS 20 software. The findings of the research showed that there was a significant difference between the cognitive and metacognitive skills of the experimental and the control groups and the cognitive and metacognitive skills of the experimental group improved compared to those of the control group. These results showed that learning English can improve students' recognition of concepts, processing, learning, and self-control.","author":[{"dropping-particle":"","family":"Abadi","given":"Akbar Jadidi Mohammad","non-dropping-particle":"","parse-names":false,"suffix":""},{"dropping-particle":"","family":"Ghotbaddini","given":"Mohammad Ahmadi Deh","non-dropping-particle":"","parse-names":false,"suffix":""}],"container-title":"Iranian Journal of Learning and Memory","id":"ITEM-2","issue":"22","issued":{"date-parts":[["2023"]]},"page":"67-74","title":"Effect of Gagne's Learning Hierarchy on Cognitive and Metacognitive Skills of High School Students","type":"article-journal","volume":"6"},"uris":["http://www.mendeley.com/documents/?uuid=505ccbc7-a717-4631-a9c6-00f7b75ecb08"]},{"id":"ITEM-3","itemData":{"abstract":"This study aims to describe the meaning of learning and the theories that underlie it. This study uses a literature study approach. In general, the meaning of learning can be interpreted as a process of interaction between teachers and students and learning resources in the learning environment. When the teaching and learning process occurs, of course, every human being, especially an educator, cannot be separated from shortcomings, therefore effective and efficient learning theories must be applied in the teaching and learning process with the hope of being able to fully achieve the learning objectives. There are several learning theories, such as behavioristic, cognitive, humanistic, and constructivist. According to behavioristic theory, student behaviour changes due to the interaction of stimulus and response. The higher the stimulus-response, the more successful the learning process will be. According to cognitivist theory, the learning process is more important than learning outcomes. Learning must include complex thought processes, not just stimulus-response interactions. According to humanistic theory, humans essentially have a natural disposition. This theory helps people develop their talents and potential so that they can recognize themselves. The constructivist theory is a theory which holds that learning is not a process of transferring knowledge, but needs to be built/constructed by the students themselves, the learning centre must be carried out independently by the students, and the teacher is only a facilitator.","author":[{"dropping-particle":"","family":"Pitriani","given":"Pipit","non-dropping-particle":"","parse-names":false,"suffix":""},{"dropping-particle":"","family":"Muslihah","given":"Eneng","non-dropping-particle":"","parse-names":false,"suffix":""},{"dropping-particle":"","family":"Muin","given":"Abdul","non-dropping-particle":"","parse-names":false,"suffix":""}],"container-title":"Proceeding of Annual International Conference on Islamic Education and Language (AICIEL)","id":"ITEM-3","issued":{"date-parts":[["2023"]]},"page":"629-645","title":"Learning Theories: An Ontological Perspective","type":"paper-conference"},"uris":["http://www.mendeley.com/documents/?uuid=17fef05b-c9fa-4eb6-bc81-e54ebbfa513f"]}],"mendeley":{"formattedCitation":"(Abadi and Ghotbaddini 2023; Chinda 2022; Pitriani, Muslihah, and Muin 2023)","plainTextFormattedCitation":"(Abadi and Ghotbaddini 2023; Chinda 2022; Pitriani, Muslihah, and Muin 2023)","previouslyFormattedCitation":"(Abadi and Ghotbaddini 2023; Chinda 2022; Pitriani, Muslihah, and Muin 2023)"},"properties":{"noteIndex":0},"schema":"https://github.com/citation-style-language/schema/raw/master/csl-citation.json"}</w:instrText>
      </w:r>
      <w:r w:rsidRPr="00985AB1">
        <w:rPr>
          <w:lang w:val="en-US"/>
        </w:rPr>
        <w:fldChar w:fldCharType="separate"/>
      </w:r>
      <w:r w:rsidR="00BD53C7" w:rsidRPr="00BD53C7">
        <w:rPr>
          <w:noProof/>
          <w:lang w:val="en-US"/>
        </w:rPr>
        <w:t>(Abadi and Ghotbaddini 2023)</w:t>
      </w:r>
      <w:r w:rsidRPr="00985AB1">
        <w:fldChar w:fldCharType="end"/>
      </w:r>
      <w:r w:rsidRPr="00985AB1">
        <w:rPr>
          <w:lang w:val="en-US"/>
        </w:rPr>
        <w:t xml:space="preserve">. This theory emphasizes that effective learning requires a clear sequence and structure </w:t>
      </w:r>
      <w:r w:rsidRPr="00985AB1">
        <w:rPr>
          <w:lang w:val="en-US"/>
        </w:rPr>
        <w:fldChar w:fldCharType="begin" w:fldLock="1"/>
      </w:r>
      <w:r w:rsidR="00635A75">
        <w:rPr>
          <w:lang w:val="en-US"/>
        </w:rPr>
        <w:instrText>ADDIN CSL_CITATION {"citationItems":[{"id":"ITEM-1","itemData":{"DOI":"10.6007/ijarped/v12-i1/16611","author":[{"dropping-particle":"","family":"Aziz","given":"Azlan Abdul","non-dropping-particle":"","parse-names":false,"suffix":""},{"dropping-particle":"","family":"Othman","given":"Ahmad Kamalrulzaman","non-dropping-particle":"","parse-names":false,"suffix":""},{"dropping-particle":"","family":"Sokman","given":"Yusnita","non-dropping-particle":"","parse-names":false,"suffix":""},{"dropping-particle":"","family":"Musa","given":"Mohd Hafizan","non-dropping-particle":"","parse-names":false,"suffix":""},{"dropping-particle":"","family":"Azizan","given":"Nurhafizah","non-dropping-particle":"","parse-names":false,"suffix":""}],"container-title":"International Journal of Academic Research in Progressive Education and Development","id":"ITEM-1","issue":"1","issued":{"date-parts":[["2023"]]},"page":"1677-1687","title":"Learner-Centred Instructional Approach in Supporting Performances in Open Distance Learning","type":"article-journal","volume":"12"},"uris":["http://www.mendeley.com/documents/?uuid=98e5f338-60cb-421d-ad1e-08f01708eb94"]},{"id":"ITEM-2","itemData":{"DOI":"10.1016/j.colegn.2020.08.002","ISSN":"13227696","abstract":"Background: Learning for patients and their families within nurses’ patient- and family-education practice is an important part of person- and family-centred care. Patients and their families must master health promotional or management strategies to optimise their health outcomes. Support is often provided by nurses, but how nurses facilitate each patient's and their family's learning, using cognitive learning principles, seems invisible in the nursing literature. Aim: This discussion paper examines the important role of cognitive learning within nurses’ patient- and family-education practice. How learning is enabled, the differences between teaching and learning and the role of learning principles are discussed. Shortcomings are identified and possible ways to address these within nurses’ practice are considered. Methods: The discussion draws on the limited current literature surrounding cognitive learning principles in nurses’ practice and nurses’ awareness of learning principles. Readers are encouraged to question their current conceptualisation of learning and their perceptions and use of learning principles in their practice. Findings and discussion: The learning process within nursing is overshadowed by explanations of teaching strategies, determinants of learning and the learning principles of one specific theorist. The principles of cognitive learning and their role in patient- and family-education are poorly described and possibly poorly understood. This creates a fundamental knowledge gap in nursing practice. Conclusion: A significant rethink about the role of learning principles within nurses’ patient- and family-education practice is overdue. These principles need to be explored further by involving nurses, patients and their families to identify how nurses are perceiving and using learning principles in their practice.","author":[{"dropping-particle":"","family":"Thompson","given":"Deryn L.","non-dropping-particle":"","parse-names":false,"suffix":""},{"dropping-particle":"","family":"May","given":"Esther J.","non-dropping-particle":"","parse-names":false,"suffix":""},{"dropping-particle":"","family":"Leach","given":"Matthew","non-dropping-particle":"","parse-names":false,"suffix":""},{"dropping-particle":"","family":"Smith","given":"Colleen P.","non-dropping-particle":"","parse-names":false,"suffix":""},{"dropping-particle":"","family":"Fereday","given":"Jennifer","non-dropping-particle":"","parse-names":false,"suffix":""}],"container-title":"Collegian","id":"ITEM-2","issue":"3","issued":{"date-parts":[["2021"]]},"page":"341-345","publisher":"Australian College of Nursing Ltd","title":"The invisible nature of learning: Patient education in nursing","type":"article-journal","volume":"28"},"uris":["http://www.mendeley.com/documents/?uuid=0e0018e7-2411-4a4f-be3f-27574eabb8f3"]},{"id":"ITEM-3","itemData":{"DOI":"10.24252/ijis.v1i1.25524","abstract":"Cognitive learning theory emphasizes learning is a process that occurs in the human mind. Cognitive learning theory focuses more on the learning process than the learning outcome itself. Learning in this theoretical view does not only involve the relationship between stimulus and response. However, it is an activity that involves complex thought processes. This means that there is complex activity in the individual's brain during the learning process. Therefore, cognitive learning theory believes that learning is a thought process, and focuses more on the learning process itself than learning outcomes. Where in the context of psychology this thought process is referred to as mental activity, and in the context of education is called learning. Knowledge can only be gained through the learning process. Therefore, it is very important to study the position of the human brain here through the thought process. This is why God requires people to learn.","author":[{"dropping-particle":"","family":"Amin","given":"Rizqy Mutmainnah","non-dropping-particle":"","parse-names":false,"suffix":""}],"container-title":"International Journal of Islamic Studies","id":"ITEM-3","issue":"1","issued":{"date-parts":[["2021"]]},"page":"43-50","title":"Theories of Learning Cognitivism and Islamic Education: Implications of Learning Cognitivism Theory in Islamic Education","type":"article-journal","volume":"1"},"uris":["http://www.mendeley.com/documents/?uuid=ff71dbdc-f0d0-4078-82c7-194b0ffaa753"]}],"mendeley":{"formattedCitation":"(Amin 2021; Aziz et al. 2023; Thompson et al. 2021)","plainTextFormattedCitation":"(Amin 2021; Aziz et al. 2023; Thompson et al. 2021)","previouslyFormattedCitation":"(Amin 2021; Aziz et al. 2023; Thompson et al. 2021)"},"properties":{"noteIndex":0},"schema":"https://github.com/citation-style-language/schema/raw/master/csl-citation.json"}</w:instrText>
      </w:r>
      <w:r w:rsidRPr="00985AB1">
        <w:rPr>
          <w:lang w:val="en-US"/>
        </w:rPr>
        <w:fldChar w:fldCharType="separate"/>
      </w:r>
      <w:r w:rsidR="00BD53C7" w:rsidRPr="00BD53C7">
        <w:rPr>
          <w:noProof/>
          <w:lang w:val="en-US"/>
        </w:rPr>
        <w:t>(Amin 2021; Aziz et al. 2023; Thompson et al. 2021)</w:t>
      </w:r>
      <w:r w:rsidRPr="00985AB1">
        <w:fldChar w:fldCharType="end"/>
      </w:r>
      <w:r w:rsidRPr="00985AB1">
        <w:rPr>
          <w:lang w:val="en-US"/>
        </w:rPr>
        <w:t xml:space="preserve">. Each stage is designed to build a strong foundation before moving on to more complex concepts. In the context of teacher professional education, an understanding of this theory is very important </w:t>
      </w:r>
      <w:r w:rsidRPr="00985AB1">
        <w:rPr>
          <w:lang w:val="en-US"/>
        </w:rPr>
        <w:fldChar w:fldCharType="begin" w:fldLock="1"/>
      </w:r>
      <w:r w:rsidR="00635A75">
        <w:rPr>
          <w:lang w:val="en-US"/>
        </w:rPr>
        <w:instrText>ADDIN CSL_CITATION {"citationItems":[{"id":"ITEM-1","itemData":{"DOI":"10.1080/00220272.2021.1887359","ISSN":"13665839","abstract":"In this paper, we aim to outline what foundations can offer in terms of understanding education and educational practice, and thus for providing a basis for teachers’ professional knowledge. We look critically at the struggle foundation disciplines often experience with coherence and integration in terms of both their relation to each other and to broader (e.g. philosophical or sociological) thought. We begin to rethink foundations more as a (strong, disciplinary and professionally orientated) region rather than a singular or a set of singulars (to use Bernstein’s terms), although one that is rather different from other regions. In doing so, we suggest that Bernstein’s work, in providing a rich lens to understand curricula and pedagogic practice while holding social and political issues and implications close, is a useful exemplar of the type of educational knowledge which should be at the core of the foundations. A revitalized region of educational foundations can offer the ‘powerful professional knowledge’ that will enable teachers to make knowledgeable professional judgements in educational practice.","author":[{"dropping-particle":"","family":"Barrett","given":"Brian","non-dropping-particle":"","parse-names":false,"suffix":""}],"container-title":"Journal of Curriculum Studies","id":"ITEM-1","issue":"2","issued":{"date-parts":[["2021"]]},"page":"153-165","title":"Rethinking the foundations: towards powerful professional knowledge in teacher education in the USA and England","type":"article-journal","volume":"53"},"uris":["http://www.mendeley.com/documents/?uuid=8c4fcf15-670a-472f-acd1-d3557694327a"]},{"id":"ITEM-2","itemData":{"DOI":"10.1080/19415257.2021.1879230","ISSN":"19415265","abstract":"Curriculum materials (schemes of work, lesson plans, etc.) play a complex and pivotal role in school and teacher practices. The adaptation and development of curriculum materials often constitute part of teacher professional development (PD) activities. However, compared with research examining the relationship between PD and teacher professional change, the role of curriculum materials in professional learning remains under-researched and under-theorised. We address this gap by applying a multi-perspectival approach to data from a PD programme in which teachers were supported to develop curriculum materials. We use an interconnected model to analyse the role of curriculum materials in catalysing change in individual teachers’ practice. Our use of Boundary Theory proposes that curriculum material adoption is mediated by the solidity of boundaries between school practice and research findings, and Actor-Network Theory perspectives examine the assemblage of networked relations within and beyond schools that are entangled in curriculum materials. We highlight how combining linear and non-linear perspectives may contribute to improved understanding of the complexity of supporting teachers’ learning and use our analyses to outline implications of using curriculum materials in teacher professional development.","author":[{"dropping-particle":"","family":"Moore","given":"Nick","non-dropping-particle":"","parse-names":false,"suffix":""},{"dropping-particle":"","family":"Coldwell","given":"Mike","non-dropping-particle":"","parse-names":false,"suffix":""},{"dropping-particle":"","family":"Perry","given":"Emily","non-dropping-particle":"","parse-names":false,"suffix":""}],"container-title":"Professional Development in Education","id":"ITEM-2","issue":"2-3","issued":{"date-parts":[["2021"]]},"page":"331-347","publisher":"Routledge","title":"Exploring the role of curriculum materials in teacher professional development","type":"article-journal","volume":"47"},"uris":["http://www.mendeley.com/documents/?uuid=dd0a68f6-f5eb-43ae-b73f-37a74e175b9d"]},{"id":"ITEM-3","itemData":{"DOI":"10.1080/02619768.2022.2058928","ISSN":"14695928","abstract":"Pre-service teachers often express a strong desire for more practical experience in teacher education, which requires teacher educators to consider new, meaningful opportunities for field experiences. This paper aims to bridge the gap between two ‘practice worlds’–university teacher education and school practice–based on the example of the Austrian ‘Partner School Programme’ in order to overcome the theory-practice divide. In this conceptual paper, we explore how the ‘Partner School Programme’ has aimed at bridging the two ‘practice worlds’ by enhancing collaboration between universities and schools in different ways: pre-service teachers can take part in fieldwork in schools within the framework of a project (project-based learning), a research activity (community-based research) or an organised service (service-learning). The paper shows the relevance of developing integrated approaches for encouraging pre-service teachers’ reflective practice as thorough preparation for their subsequent careers and provides teacher educators with new ideas for practical fieldwork.","author":[{"dropping-particle":"","family":"Resch","given":"Katharina","non-dropping-particle":"","parse-names":false,"suffix":""},{"dropping-particle":"","family":"Schrittesser","given":"Ilse","non-dropping-particle":"","parse-names":false,"suffix":""},{"dropping-particle":"","family":"Knapp","given":"Mariella","non-dropping-particle":"","parse-names":false,"suffix":""}],"container-title":"European Journal of Teacher Education","id":"ITEM-3","issue":"3","issued":{"date-parts":[["2024"]]},"page":"564-580","publisher":"Routledge","title":"Overcoming the theory-practice divide in teacher education with the ‘Partner School Programme’. A conceptual mapping","type":"article-journal","volume":"47"},"uris":["http://www.mendeley.com/documents/?uuid=de2d27e2-7b60-42b8-a2c5-5be7cb891947"]}],"mendeley":{"formattedCitation":"(Barrett 2021; Moore, Coldwell, and Perry 2021; Resch, Schrittesser, and Knapp 2024)","plainTextFormattedCitation":"(Barrett 2021; Moore, Coldwell, and Perry 2021; Resch, Schrittesser, and Knapp 2024)","previouslyFormattedCitation":"(Barrett 2021; Moore, Coldwell, and Perry 2021; Resch, Schrittesser, and Knapp 2024)"},"properties":{"noteIndex":0},"schema":"https://github.com/citation-style-language/schema/raw/master/csl-citation.json"}</w:instrText>
      </w:r>
      <w:r w:rsidRPr="00985AB1">
        <w:rPr>
          <w:lang w:val="en-US"/>
        </w:rPr>
        <w:fldChar w:fldCharType="separate"/>
      </w:r>
      <w:r w:rsidR="00BD53C7" w:rsidRPr="00BD53C7">
        <w:rPr>
          <w:noProof/>
          <w:lang w:val="en-US"/>
        </w:rPr>
        <w:t>(</w:t>
      </w:r>
      <w:bookmarkStart w:id="0" w:name="_Hlk180366362"/>
      <w:r w:rsidR="00BD53C7" w:rsidRPr="00BD53C7">
        <w:rPr>
          <w:noProof/>
          <w:lang w:val="en-US"/>
        </w:rPr>
        <w:t xml:space="preserve">Barrett </w:t>
      </w:r>
      <w:bookmarkEnd w:id="0"/>
      <w:r w:rsidR="00BD53C7" w:rsidRPr="00BD53C7">
        <w:rPr>
          <w:noProof/>
          <w:lang w:val="en-US"/>
        </w:rPr>
        <w:t>2021; Moore, Coldwell, and Perry 2021; Resch, Schrittesser, and Knapp 2024)</w:t>
      </w:r>
      <w:r w:rsidRPr="00985AB1">
        <w:fldChar w:fldCharType="end"/>
      </w:r>
      <w:r w:rsidRPr="00985AB1">
        <w:rPr>
          <w:lang w:val="en-US"/>
        </w:rPr>
        <w:t>. Students of the Teacher Professional Education Program need to master this method to teach their students more effectively.</w:t>
      </w:r>
    </w:p>
    <w:p w14:paraId="46F5C34A" w14:textId="7DF122A0" w:rsidR="00985AB1" w:rsidRPr="00985AB1" w:rsidRDefault="00985AB1" w:rsidP="00985AB1">
      <w:pPr>
        <w:pStyle w:val="E-JournalBody"/>
        <w:ind w:firstLine="709"/>
        <w:rPr>
          <w:lang w:val="en-US"/>
        </w:rPr>
      </w:pPr>
      <w:r w:rsidRPr="00985AB1">
        <w:rPr>
          <w:lang w:val="en-US"/>
        </w:rPr>
        <w:t xml:space="preserve">Gagne's learning theory consists of nine instructional steps known as the "Nine Events of Instruction” </w:t>
      </w:r>
      <w:r w:rsidRPr="00985AB1">
        <w:rPr>
          <w:lang w:val="en-US"/>
        </w:rPr>
        <w:fldChar w:fldCharType="begin" w:fldLock="1"/>
      </w:r>
      <w:r w:rsidR="00635A75">
        <w:rPr>
          <w:lang w:val="en-US"/>
        </w:rPr>
        <w:instrText>ADDIN CSL_CITATION {"citationItems":[{"id":"ITEM-1","itemData":{"DOI":"10.58526/jsret.v1i2.19","abstract":"Every learning theory has a focal point that takes center stage. There is more emphasis on the learning process, there is emphasis on the learning process, there is emphasis on the content or what is learned, there is more emphasis on the learning process, and there is emphasis on the learning process, there is emphasis on learning outcomes, there is emphasis on the content or what is learned, there is more emphasis on the learning process, and there is emphasis on themselves. We will continue to strive to provide the best solution for those of you who want to learn more.One of the important learning theories and principles to be applied or applied in learning activities is the theory of Robert M. Gagne is known for his 9 learning events or nine instructional events model. This research uses qualitative research with field research approach. Data collection techniques using insights, observations and document studies. The Data obtained were analyzed and tested the usefulness of using triangulation. The purpose of this study is to describe and analyze how the process of implementing Gagne nine events on Islamic education subjects at SDN Tamansari 03 Wuluhanjember. The results of this study indicate that the implementation of Gagne nine events in learning events include getting attention, informing learners of overall training objectives, stimulating recall of previous lrarning, presenting rhe stimulus/ content, providing tutoring, eliciting performance, providing feedback, assessing performance and enchancing retention and transfer. Keyword: Implementation, Gagne’s Nine Event, Islamic Education Subjects","author":[{"dropping-particle":"","family":"Sari","given":"Firda","non-dropping-particle":"","parse-names":false,"suffix":""},{"dropping-particle":"","family":"Anam","given":"Khoirul","non-dropping-particle":"","parse-names":false,"suffix":""}],"container-title":"Journal of Scientific Research, Education, and Technology (JSRET)","id":"ITEM-1","issue":"2","issued":{"date-parts":[["2022"]]},"page":"109-118","title":"Implementation Of Gagne's Nine Events On Islamic Education Subjects At Sdn Tamansari 03 Wuluhan Jember","type":"article-journal","volume":"1"},"uris":["http://www.mendeley.com/documents/?uuid=4aa021ef-a6e2-4906-8635-cf83534679c5"]},{"id":"ITEM-2","itemData":{"DOI":"10.31849/lectura.v15i1.17249","ISSN":"2086-4876","abstract":"This research is a qualitative study that aims to describe students' perspectives on the implementation of Gagne's Nine Events of Instruction in the process of project-based collaborative learning in English subject at one of the high schools in Batam. The informants of this study were 132 students from three classes of grade XI. The data collection methods used were questionnaires and interviews with 6 students randomly selected based on their academic performance from the same classes. The data were analyzed using thematic analysis. The result of this study showed that the students responded positively to the implementation of Gagne's Nine Events of Instructions in project-based collaborative learning in the learning process. Gagne's framework has been successful in improving students' understanding, fostering, and becoming a platform for creativity development, and creating a pleasant learning atmosphere for teachers and students. They also agreed that Gagne's Nine Events of Instructions in project-based collaborative learning has an impact on building students' positive character personally and socially.","author":[{"dropping-particle":"","family":"Yulinda","given":"Desi","non-dropping-particle":"","parse-names":false,"suffix":""},{"dropping-particle":"","family":"Yundayani","given":"Audi","non-dropping-particle":"","parse-names":false,"suffix":""},{"dropping-particle":"","family":"Juhana","given":"Juhana","non-dropping-particle":"","parse-names":false,"suffix":""}],"container-title":"Lectura : Jurnal Pendidikan","id":"ITEM-2","issue":"1","issued":{"date-parts":[["2024"]]},"page":"64-82","title":"Students’ Perspective on the Implementation of Gagne’s Nine Instructional Events in Collaborative Project-Based English Language Teaching","type":"article-journal","volume":"15"},"uris":["http://www.mendeley.com/documents/?uuid=14410bf1-2aa1-41d0-b966-58755a49301e"]},{"id":"ITEM-3","itemData":{"author":[{"dropping-particle":"","family":"Musa","given":"Gali","non-dropping-particle":"","parse-names":false,"suffix":""},{"dropping-particle":"","family":"Ibrahim","given":"Sallau Ahmad","non-dropping-particle":"","parse-names":false,"suffix":""},{"dropping-particle":"","family":"Ahmad","given":"Insaff Muhammad","non-dropping-particle":"","parse-names":false,"suffix":""}],"container-title":"Ilorin Journal of Education (IJE)","id":"ITEM-3","issue":"2","issued":{"date-parts":[["2024"]]},"page":"92-105","title":"Effects of Gagne’s Nine Events of Instruction on Biology Students Academic Performance in Tarauni, Kano State","type":"article-journal","volume":"44"},"uris":["http://www.mendeley.com/documents/?uuid=50b2b50f-c559-46d7-bbb4-82ae3b88ddfe"]}],"mendeley":{"formattedCitation":"(Musa, Ibrahim, and Ahmad 2024; Sari and Anam 2022; Yulinda, Yundayani, and Juhana 2024)","plainTextFormattedCitation":"(Musa, Ibrahim, and Ahmad 2024; Sari and Anam 2022; Yulinda, Yundayani, and Juhana 2024)","previouslyFormattedCitation":"(Musa, Ibrahim, and Ahmad 2024; Sari and Anam 2022; Yulinda, Yundayani, and Juhana 2024)"},"properties":{"noteIndex":0},"schema":"https://github.com/citation-style-language/schema/raw/master/csl-citation.json"}</w:instrText>
      </w:r>
      <w:r w:rsidRPr="00985AB1">
        <w:rPr>
          <w:lang w:val="en-US"/>
        </w:rPr>
        <w:fldChar w:fldCharType="separate"/>
      </w:r>
      <w:r w:rsidR="00BD53C7" w:rsidRPr="00BD53C7">
        <w:rPr>
          <w:noProof/>
          <w:lang w:val="en-US"/>
        </w:rPr>
        <w:t>(Sari and Anam 2022; Yulinda, Yundayani, and Juhana 2024)</w:t>
      </w:r>
      <w:r w:rsidRPr="00985AB1">
        <w:fldChar w:fldCharType="end"/>
      </w:r>
      <w:r w:rsidRPr="00985AB1">
        <w:rPr>
          <w:lang w:val="en-US"/>
        </w:rPr>
        <w:t xml:space="preserve">. These steps include gaining attention, informing learners of the objective, stimulating recall of prior learning, presenting the content, providing learning guidance, eliciting performance, providing feedback, assessing performance, and enhancing retention and transfer </w:t>
      </w:r>
      <w:r w:rsidRPr="00985AB1">
        <w:rPr>
          <w:lang w:val="en-US"/>
        </w:rPr>
        <w:fldChar w:fldCharType="begin" w:fldLock="1"/>
      </w:r>
      <w:r w:rsidR="00635A75">
        <w:rPr>
          <w:lang w:val="en-US"/>
        </w:rPr>
        <w:instrText>ADDIN CSL_CITATION {"citationItems":[{"id":"ITEM-1","itemData":{"DOI":"10.6007/ijarped/v12-i1/16611","author":[{"dropping-particle":"","family":"Aziz","given":"Azlan Abdul","non-dropping-particle":"","parse-names":false,"suffix":""},{"dropping-particle":"","family":"Othman","given":"Ahmad Kamalrulzaman","non-dropping-particle":"","parse-names":false,"suffix":""},{"dropping-particle":"","family":"Sokman","given":"Yusnita","non-dropping-particle":"","parse-names":false,"suffix":""},{"dropping-particle":"","family":"Musa","given":"Mohd Hafizan","non-dropping-particle":"","parse-names":false,"suffix":""},{"dropping-particle":"","family":"Azizan","given":"Nurhafizah","non-dropping-particle":"","parse-names":false,"suffix":""}],"container-title":"International Journal of Academic Research in Progressive Education and Development","id":"ITEM-1","issue":"1","issued":{"date-parts":[["2023"]]},"page":"1677-1687","title":"Learner-Centred Instructional Approach in Supporting Performances in Open Distance Learning","type":"article-journal","volume":"12"},"uris":["http://www.mendeley.com/documents/?uuid=98e5f338-60cb-421d-ad1e-08f01708eb94"]},{"id":"ITEM-2","itemData":{"DOI":"10.20535/2410-8286.225686","ISSN":"2409-3351","abstract":"Purpose: Cognitive load theory (CLT) is receiving increased recognition in medical education and it was cited as an important theoretical framework for simulation-based medical education. Simulated learning environments can place a high demand on the cognitive resources of the learners, hence, we aimed to design an instructional framework to optimise the total cognitive load imposed on the medical students during their clinical skills training in the clinical skills laboratory. Method: This study is a quasi-experimental post-test design. The sampling technique was purposive sampling, which included year 2 students at the Faculty of Medicine-Suez Canal University population. The study was conducted in the clinical skills and simulation laboratory. The intervention group received a developed instructional design framework based on CLT. The control group learned with the ordinary teaching method without any intervention. The cognitive load was measured using the Cognitive Load Inventory (CLI) immediately after the training session for both groups. Furthermore, students’ achievement in the clinical skill laboratory was compared in both groups. Findings: The total cognitive load is lower in the group that received the developed instructional design than that of the control group, and this result was statistically significant. Also, the performance of the intervention group is higher than in the control group. Implications for research and practice: The developed instructional design framework is a potentially useful guide for managing students' cognitive load in the clinical skills training session.","author":[{"dropping-particle":"","family":"Wasfy","given":"Nourhan F.","non-dropping-particle":"","parse-names":false,"suffix":""},{"dropping-particle":"","family":"Abed","given":"Rabab Abdel Raoof","non-dropping-particle":"","parse-names":false,"suffix":""},{"dropping-particle":"","family":"Gouda","given":"Enas Mohamed","non-dropping-particle":"","parse-names":false,"suffix":""},{"dropping-particle":"","family":"Ghaly","given":"Mona Sayed","non-dropping-particle":"","parse-names":false,"suffix":""},{"dropping-particle":"","family":"El-Wazir","given":"Yasser Mohamed","non-dropping-particle":"","parse-names":false,"suffix":""}],"container-title":"Advanced Education","id":"ITEM-2","issue":"18","issued":{"date-parts":[["2021"]]},"page":"102-108","title":"Effectiveness of Instructional Design Framework Based on Cognitive Load Theory for Clinical Skills Training","type":"article-journal","volume":"8"},"uris":["http://www.mendeley.com/documents/?uuid=354a3e89-09a6-47e3-a84d-69e8f56542ee"]},{"id":"ITEM-3","itemData":{"DOI":"10.3991/ijim.v16i11.30063","ISSN":"18657923","abstract":"The use of augmented reality as a teaching aid among teachers is becoming more widespread. So, it is a must to create a holistic framework of augmented reality in order to enhance the teaching and learning context. Therefore, the purpose of this study is to develop an augmented reality immersive learning design (AILeaD) framework by using the Fuzzy Delphi Technique. The objective of this research is to gain experts’ consensus in building and identifying constructs and elements as well as their place in the AILeaD framework. The Fuzzy Delphi Technique is used as a systematic method to evaluate, verify as well as to make a decision in modifying all needed constructs and elements in order to create the AILeaD framework through the consensus of the experts. The research questionnaire is divided into three sections which are technology skills, instructional designs and type of augmented reality applications in a total of 36 items and using the Likert-7 point scale. The sample of this research consists of 10 experts from educational technology, teaching technology, augmented reality and model development. The finding showed that the experts agreed and approved all of the constructs and elements where the three conditions were fulfilled which are the item value is less than or same with the threshold value (d) &lt; 0.2, experts’ consensus percentage exceeded 75% and defuzzification value per item exceeded α-cut = 0.5. This study could contribute to the educational policy that focuses on the development of teaching quality with the improvement of existing skills among educators through the innovation and utilization of technology in the teaching and learning context. This is in line with Malaysia Education Blueprint known as Shift 7 (2013–2025) where it leverages the utilization of ICT to enhance the quality of education in Malaysia. The implication of this study is to make the AILeaD framework as a guideline for teachers, lecturers and instructional designers in producing the teaching aids in accordance with augmented reality and taking Gagne Nine Events, Cognitive Theory of Multimedia Learning dan Revised Bloom Taxonomy into account.","author":[{"dropping-particle":"","family":"Zain","given":"Farah Mohamad","non-dropping-particle":"","parse-names":false,"suffix":""},{"dropping-particle":"","family":"Sailin","given":"Siti Nazuar","non-dropping-particle":"","parse-names":false,"suffix":""},{"dropping-particle":"","family":"Kasim","given":"Marini","non-dropping-particle":"","parse-names":false,"suffix":""},{"dropping-particle":"","family":"Karim","given":"Abdul Malek Abdul","non-dropping-particle":"","parse-names":false,"suffix":""},{"dropping-particle":"","family":"Zameri","given":"Nurfarah Najlaa","non-dropping-particle":"","parse-names":false,"suffix":""}],"container-title":"International Journal of Interactive Mobile Technologies","id":"ITEM-3","issue":"11","issued":{"date-parts":[["2022"]]},"page":"65-90","title":"Developing an Augmented Reality Immersive Learning Design (AILeaD) Framework: A Fuzzy Delphi Approach","type":"article-journal","volume":"16"},"uris":["http://www.mendeley.com/documents/?uuid=356e2a4a-0e20-46ed-9114-8ad4bd233c4c"]}],"mendeley":{"formattedCitation":"(Aziz et al. 2023; Wasfy et al. 2021; Zain et al. 2022)","plainTextFormattedCitation":"(Aziz et al. 2023; Wasfy et al. 2021; Zain et al. 2022)","previouslyFormattedCitation":"(Aziz et al. 2023; Wasfy et al. 2021; Zain et al. 2022)"},"properties":{"noteIndex":0},"schema":"https://github.com/citation-style-language/schema/raw/master/csl-citation.json"}</w:instrText>
      </w:r>
      <w:r w:rsidRPr="00985AB1">
        <w:rPr>
          <w:lang w:val="en-US"/>
        </w:rPr>
        <w:fldChar w:fldCharType="separate"/>
      </w:r>
      <w:r w:rsidR="00BD53C7" w:rsidRPr="00BD53C7">
        <w:rPr>
          <w:noProof/>
          <w:lang w:val="en-US"/>
        </w:rPr>
        <w:t>(Wasfy et al. 2021; Zain et al. 2022</w:t>
      </w:r>
      <w:r w:rsidR="00C44313">
        <w:rPr>
          <w:noProof/>
          <w:lang w:val="en-US"/>
        </w:rPr>
        <w:t xml:space="preserve">; </w:t>
      </w:r>
      <w:r w:rsidR="00C44313" w:rsidRPr="00BD53C7">
        <w:rPr>
          <w:noProof/>
          <w:lang w:val="en-US"/>
        </w:rPr>
        <w:t xml:space="preserve">Aziz et al. 2023; </w:t>
      </w:r>
      <w:r w:rsidR="00C44313" w:rsidRPr="00C44313">
        <w:rPr>
          <w:noProof/>
          <w:lang w:val="en-US"/>
        </w:rPr>
        <w:t>Putri</w:t>
      </w:r>
      <w:r w:rsidR="00C44313">
        <w:rPr>
          <w:noProof/>
          <w:lang w:val="en-US"/>
        </w:rPr>
        <w:t xml:space="preserve"> </w:t>
      </w:r>
      <w:r w:rsidR="00C44313" w:rsidRPr="00C44313">
        <w:rPr>
          <w:noProof/>
          <w:lang w:val="en-US"/>
        </w:rPr>
        <w:t>&amp; Maundeni</w:t>
      </w:r>
      <w:r w:rsidR="00C44313">
        <w:rPr>
          <w:noProof/>
          <w:lang w:val="en-US"/>
        </w:rPr>
        <w:t>, 2024</w:t>
      </w:r>
      <w:r w:rsidR="00BD53C7" w:rsidRPr="00BD53C7">
        <w:rPr>
          <w:noProof/>
          <w:lang w:val="en-US"/>
        </w:rPr>
        <w:t>)</w:t>
      </w:r>
      <w:r w:rsidRPr="00985AB1">
        <w:fldChar w:fldCharType="end"/>
      </w:r>
      <w:r w:rsidRPr="00985AB1">
        <w:rPr>
          <w:lang w:val="en-US"/>
        </w:rPr>
        <w:t xml:space="preserve">. Each step is designed to assist teachers in creating an optimal learning environment </w:t>
      </w:r>
      <w:r w:rsidRPr="00985AB1">
        <w:rPr>
          <w:lang w:val="en-US"/>
        </w:rPr>
        <w:fldChar w:fldCharType="begin" w:fldLock="1"/>
      </w:r>
      <w:r w:rsidR="00635A75">
        <w:rPr>
          <w:lang w:val="en-US"/>
        </w:rPr>
        <w:instrText>ADDIN CSL_CITATION {"citationItems":[{"id":"ITEM-1","itemData":{"ISSN":"2722-2985","abstract":"The rapid advancement of information and communication technology in the 21st century is forcing teachers who teach students at every level of education to change their behavior and mindset, even committees that support them to achieve their teaching goals. The right approach is how one can integrate technology and education, i.e., through the Blended Learning Model. This model combines the usual online teaching and teaching classrooms. The strength of this model is that it can increase interaction between students anytime and anywhere. Rapidly growing technology integration has brought powerful changes to the education system and improved digital skills for students and lecturers. Technology can also influence how think, learn, and interact. Technological developments encourage educators to understand and utilize technology in learning and learning activities to create a dynamic learning environment.","author":[{"dropping-particle":"","family":"Dakhi","given":"Oskah","non-dropping-particle":"","parse-names":false,"suffix":""},{"dropping-particle":"","family":"Jama","given":"Jalius","non-dropping-particle":"","parse-names":false,"suffix":""},{"dropping-particle":"","family":"Irfan","given":"Dedy","non-dropping-particle":"","parse-names":false,"suffix":""},{"dropping-particle":"","family":"Ambiyar","given":"","non-dropping-particle":"","parse-names":false,"suffix":""},{"dropping-particle":"","family":"Ishak","given":"","non-dropping-particle":"","parse-names":false,"suffix":""}],"container-title":"Internatinal Journal of Multiscience","id":"ITEM-1","issue":"7","issued":{"date-parts":[["2020"]]},"page":"50-65","title":"Blended Learning: a 21St Century Learning Model At College","type":"article-journal","volume":"1"},"uris":["http://www.mendeley.com/documents/?uuid=8e216014-022c-48e0-b515-d79053d17b14"]},{"id":"ITEM-2","itemData":{"DOI":"10.1080/15391523.2020.1728449","ISSN":"19450818","abstract":"In this qualitative comparison study, we examine the perceived efficacy of using personalized learning (PL) activities based on PL principles to support students’ psychological need satisfaction and intrinsic motivation in an online course using a traditional one-size-fits-all model. We apply self-determination theory as a framework to investigate students’ perceptions of their psychological need satisfaction (e.g., competence, autonomy, and relatedness) and relation to students’ intrinsic motivation when enrolled in an online course implementing PL principles. Overall, the study results showed the potential of implementing personalized learning principles in online courses to support students’ psychological need satisfaction (e.g., autonomy and competence) and intrinsic motivation. Furthermore, students perceived the PL interventions as engaging and effective in meeting their learning needs and interests.","author":[{"dropping-particle":"","family":"Alamri","given":"Hamdan","non-dropping-particle":"","parse-names":false,"suffix":""},{"dropping-particle":"","family":"Lowell","given":"Victoria","non-dropping-particle":"","parse-names":false,"suffix":""},{"dropping-particle":"","family":"Watson","given":"William","non-dropping-particle":"","parse-names":false,"suffix":""},{"dropping-particle":"","family":"Watson","given":"Sunnie Lee","non-dropping-particle":"","parse-names":false,"suffix":""}],"container-title":"Journal of Research on Technology in Education","id":"ITEM-2","issue":"3","issued":{"date-parts":[["2020"]]},"page":"322-352","title":"Using personalized learning as an instructional approach to motivate learners in online higher education: Learner self-determination and intrinsic motivation","type":"article-journal","volume":"52"},"uris":["http://www.mendeley.com/documents/?uuid=fc644fd1-8b7b-4f95-b0fd-e98da32406aa"]},{"id":"ITEM-3","itemData":{"DOI":"10.37251/jber.v5i1.829","ISSN":"2716-4217","abstract":"Purpose of the study: This research aims to achieve the following objectives: Planning: Describe the planning process for utilizing Crossword Puzzle media to enhance the Arabic vocabulary of fifth-grade students at Madrasah Ibtidaiyah Nahdlatul Ulama’ (MINU) Maudlu’ul Ulum Pandean Malang. Implementation: Detail the implementation of Crossword Puzzle media to increase the Arabic vocabulary of class V students at MINU Maudlu’ul Ulum Pandean Malang. Evaluation: Provide insights into the evaluation of the effectiveness of Crossword Puzzle media in enhancing the Arabic vocabulary of class V students at MINU Maudlu’ul Ulum Pandean Malang.\r Methodology: The research adopts a qualitative descriptive approach within the framework of classroom action research. The study comprises four stages: planning, implementation, observation, and reflection. Two cycles were conducted, involving a total of four meetings. Data collection methods include observation, interviews, and documentation. Triangulation is employed to ensure data validity. The research draws from a sample of class V students.\r Main Findings: The research demonstrates that the use of crossword puzzles effectively enhances the Arabic vocabulary of class V students. Success indicators include: Positive Student Engagement: During the learning process, students exhibit happiness and enthusiasm. Improved Assessment Results: Student performance shows significant improvement compared to their initial results. Pre-test completion rate: 44.4% Cycle I: 77.7%, Cycle II: 83%\r Novelty/Originality of this study: This study’s novelty lies in its potential as a reference tool for educators aiming to enhance the Arabic vocabulary of fifth-grade elementary school students using crossword puzzles.","author":[{"dropping-particle":"","family":"Taqqiyyuddin","given":"Taqqiyyuddin","non-dropping-particle":"","parse-names":false,"suffix":""},{"dropping-particle":"","family":"Barzegar","given":"Somayeh","non-dropping-particle":"","parse-names":false,"suffix":""},{"dropping-particle":"","family":"Islam","given":"Md. Saiful","non-dropping-particle":"","parse-names":false,"suffix":""}],"container-title":"Journal of Basic Education Research","id":"ITEM-3","issue":"1","issued":{"date-parts":[["2024"]]},"page":"28-33","title":"Use of Crossword Media to Increase the Arabic Vocabulary of Higher Class in Elementary School","type":"article-journal","volume":"5"},"uris":["http://www.mendeley.com/documents/?uuid=7b1822ea-b494-4edc-96b4-e3aeb2c03191"]}],"mendeley":{"formattedCitation":"(Alamri et al. 2020; Dakhi et al. 2020; Taqqiyyuddin, Barzegar, and Islam 2024)","plainTextFormattedCitation":"(Alamri et al. 2020; Dakhi et al. 2020; Taqqiyyuddin, Barzegar, and Islam 2024)","previouslyFormattedCitation":"(Alamri et al. 2020; Dakhi et al. 2020; Taqqiyyuddin, Barzegar, and Islam 2024)"},"properties":{"noteIndex":0},"schema":"https://github.com/citation-style-language/schema/raw/master/csl-citation.json"}</w:instrText>
      </w:r>
      <w:r w:rsidRPr="00985AB1">
        <w:rPr>
          <w:lang w:val="en-US"/>
        </w:rPr>
        <w:fldChar w:fldCharType="separate"/>
      </w:r>
      <w:r w:rsidR="00BD53C7" w:rsidRPr="00BD53C7">
        <w:rPr>
          <w:noProof/>
          <w:lang w:val="en-US"/>
        </w:rPr>
        <w:t>(Alamri et al. 2020; Taqqiyyuddin, Barzegar, and Islam 2024)</w:t>
      </w:r>
      <w:r w:rsidRPr="00985AB1">
        <w:fldChar w:fldCharType="end"/>
      </w:r>
      <w:r w:rsidRPr="00985AB1">
        <w:rPr>
          <w:lang w:val="en-US"/>
        </w:rPr>
        <w:t xml:space="preserve">. In practice, these steps can be tailored to the specific needs of the learner. This is an important basis for analyzing the content of the recording of the student learning process of the teacher professional education program </w:t>
      </w:r>
      <w:r w:rsidRPr="00985AB1">
        <w:rPr>
          <w:lang w:val="en-US"/>
        </w:rPr>
        <w:fldChar w:fldCharType="begin" w:fldLock="1"/>
      </w:r>
      <w:r w:rsidR="00635A75">
        <w:rPr>
          <w:lang w:val="en-US"/>
        </w:rPr>
        <w:instrText>ADDIN CSL_CITATION {"citationItems":[{"id":"ITEM-1","itemData":{"DOI":"10.1016/j.compedu.2020.103941","ISSN":"03601315","abstract":"The purpose of this study was to examine the effects of teacher education courses for technology integration (TECTI) on pre-service teacher knowledge. Knowledge is both the practical and conceptual knowledge that goes into technology integrated teaching and learning in PK12 classrooms. Subgroup analyses were executed to examine literature-based course design features (e.g., lesson planning) for TECTI and study features (e.g., measurement validity) hypothesized to moderate the effects. Following a carefully designed search strategy and coding process, this study narrowed down N = 2936 studies from five academic databases to a final set of n = 38 studies with k = 46 independent effect sizes. This meta-analysis captured the data from 3271 pre-service teachers with a statistically significant, positive effect size on knowledge at 1.057 (C.I. 0.836, 1.278) using a random-effects model. None of the course design features nor the study quality features were statistically significant. No evidence of publication bias was detected. A full discussion with limitations and future research is provided.","author":[{"dropping-particle":"","family":"Wilson","given":"Matthew L.","non-dropping-particle":"","parse-names":false,"suffix":""},{"dropping-particle":"","family":"Ritzhaupt","given":"Albert D.","non-dropping-particle":"","parse-names":false,"suffix":""},{"dropping-particle":"","family":"Cheng","given":"Li","non-dropping-particle":"","parse-names":false,"suffix":""}],"container-title":"Computers and Education","id":"ITEM-1","issued":{"date-parts":[["2020"]]},"page":"103941","publisher":"Elsevier Ltd","title":"The impact of teacher education courses for technology integration on pre-service teacher knowledge: A meta-analysis study","type":"article-journal","volume":"156"},"uris":["http://www.mendeley.com/documents/?uuid=a0bbeec4-1e21-4e59-9706-b0a5ee984782"]},{"id":"ITEM-2","itemData":{"DOI":"10.1080/1046560X.2021.1872207","ISSN":"15731847","abstract":"We present teacher–researcher partnership (TRP) as a way of fostering teachers’ professional learning. Teachers’ participation as research group members is an essential aspect of the partnership. Teachers and researchers share the same goal, which is to improve their understanding of and enhance students’ engagement in science. Project-based learning (PBL) was selected as a means of enhancing student engagement. The activities of the partnership focused on the co-design and enactment of and co-reflection on PBL units. Teachers participated in the design of the data collection process and the interpretation of initial findings. As an indicator of teachers’ professional learning, we examined students’ engagement during different implementations of the PBL units. Student engagement was measured using a situational experience sampling questionnaire delivered via mobile phones. The students’ experiences of scientific practices and engagement in actual learning situations were measured in the first and second years of the teachers’ implementation of the teaching units. An analysis of the students’ responses showed that the students were 20% more engaged in the second year than in the first year. We argue that TRP has the potential to enhance teachers’ professional learning.","author":[{"dropping-particle":"","family":"Juuti","given":"Kalle","non-dropping-particle":"","parse-names":false,"suffix":""},{"dropping-particle":"","family":"Lavonen","given":"Jari","non-dropping-particle":"","parse-names":false,"suffix":""},{"dropping-particle":"","family":"Salonen","given":"Visajaani","non-dropping-particle":"","parse-names":false,"suffix":""},{"dropping-particle":"","family":"Salmela-Aro","given":"Katariina","non-dropping-particle":"","parse-names":false,"suffix":""},{"dropping-particle":"","family":"Schneider","given":"Barbara","non-dropping-particle":"","parse-names":false,"suffix":""},{"dropping-particle":"","family":"Krajcik","given":"Joseph","non-dropping-particle":"","parse-names":false,"suffix":""}],"container-title":"Journal of Science Teacher Education","id":"ITEM-2","issue":"6","issued":{"date-parts":[["2021"]]},"page":"625-641","publisher":"Routledge","title":"A Teacher–Researcher Partnership for Professional Learning: Co-Designing Project-Based Learning Units to Increase Student Engagement in Science Classes","type":"article-journal","volume":"32"},"uris":["http://www.mendeley.com/documents/?uuid=dfcfe7d0-f0ca-48d3-9fe2-60f8c3d3b0db"]},{"id":"ITEM-3","itemData":{"DOI":"10.1016/j.tate.2020.103236","ISSN":"0742051X","abstract":"This article reviews professional development efforts that aim to improve intercultural competences of in-service and pre-service teachers working in primary and early childhood education. A specific purpose was to evaluate the impact of the wider context and the use of reflection and enactment as facilitators of change. An analysis of 23 in-service and 22 pre-service papers shows that an embedded and contextual approach to professional development, in which reflection is guided and enactment is fostered, is most likely to effectively increase teachers’ intercultural competences. However, such an approach is still uncommon in the field of teacher preparation and support.","author":[{"dropping-particle":"","family":"Romijn","given":"Bodine R.","non-dropping-particle":"","parse-names":false,"suffix":""},{"dropping-particle":"","family":"Slot","given":"Pauline L.","non-dropping-particle":"","parse-names":false,"suffix":""},{"dropping-particle":"","family":"Leseman","given":"Paul P.M.","non-dropping-particle":"","parse-names":false,"suffix":""}],"container-title":"Teaching and Teacher Education","id":"ITEM-3","issued":{"date-parts":[["2021"]]},"page":"103236","publisher":"Elsevier Ltd","title":"Increasing teachers’ intercultural competences in teacher preparation programs and through professional development: A review","type":"article-journal","volume":"98"},"uris":["http://www.mendeley.com/documents/?uuid=30247fd9-ca19-4fe3-b4ad-29c03a7619b7"]}],"mendeley":{"formattedCitation":"(Juuti et al. 2021; Romijn, Slot, and Leseman 2021; Wilson, Ritzhaupt, and Cheng 2020)","plainTextFormattedCitation":"(Juuti et al. 2021; Romijn, Slot, and Leseman 2021; Wilson, Ritzhaupt, and Cheng 2020)","previouslyFormattedCitation":"(Juuti et al. 2021; Romijn, Slot, and Leseman 2021; Wilson, Ritzhaupt, and Cheng 2020)"},"properties":{"noteIndex":0},"schema":"https://github.com/citation-style-language/schema/raw/master/csl-citation.json"}</w:instrText>
      </w:r>
      <w:r w:rsidRPr="00985AB1">
        <w:rPr>
          <w:lang w:val="en-US"/>
        </w:rPr>
        <w:fldChar w:fldCharType="separate"/>
      </w:r>
      <w:r w:rsidR="00BD53C7" w:rsidRPr="00BD53C7">
        <w:rPr>
          <w:noProof/>
          <w:lang w:val="en-US"/>
        </w:rPr>
        <w:t>(Juuti et al. 2021; Romijn, Slot, and Leseman 2021; Wilson, Ritzhaupt, and Cheng 2020)</w:t>
      </w:r>
      <w:r w:rsidRPr="00985AB1">
        <w:fldChar w:fldCharType="end"/>
      </w:r>
      <w:r w:rsidRPr="00985AB1">
        <w:rPr>
          <w:lang w:val="en-US"/>
        </w:rPr>
        <w:t>.</w:t>
      </w:r>
    </w:p>
    <w:p w14:paraId="5D51B942" w14:textId="60394278" w:rsidR="00985AB1" w:rsidRPr="00985AB1" w:rsidRDefault="00985AB1" w:rsidP="00985AB1">
      <w:pPr>
        <w:pStyle w:val="E-JournalBody"/>
        <w:ind w:firstLine="709"/>
        <w:rPr>
          <w:lang w:val="en-US"/>
        </w:rPr>
      </w:pPr>
      <w:r w:rsidRPr="00985AB1">
        <w:rPr>
          <w:lang w:val="en-US"/>
        </w:rPr>
        <w:t xml:space="preserve">The learning process in the teacher professional education program  has a crucial role in preparing competent and professional teachers </w:t>
      </w:r>
      <w:r w:rsidRPr="00985AB1">
        <w:rPr>
          <w:lang w:val="en-US"/>
        </w:rPr>
        <w:fldChar w:fldCharType="begin" w:fldLock="1"/>
      </w:r>
      <w:r w:rsidR="00635A75">
        <w:rPr>
          <w:lang w:val="en-US"/>
        </w:rPr>
        <w:instrText>ADDIN CSL_CITATION {"citationItems":[{"id":"ITEM-1","itemData":{"DOI":"10.2991/assehr.k.200225.095","abstract":"Fried chicken is in great demand by everyone, from small children aged 3 years to the elderly. The prospect of the fried chicken business never seems to die and will continue to emerge, considering that this food is very familiar and is almost always on the menu list for Indonesian families. Therefore, given the market prospects that are so broad and still open, the number of flour fried chicken sellers that keep popping up is a challenge for other fried chicken traders, especially Sabana fried chicken traders. One of the efforts to exist and survive amidst the competition in the fried chicken business is to maintain good quality or improve quality so that it is not eroded by the many new fried chicken products that keep popping up. Product quality that is better than competitors is one of the advantages that must be had so that this attracts consumers to choose and decide to buy Sabana fried chicken products compared to other brands.","author":[{"dropping-particle":"","family":"Rusilowati","given":"Umi","non-dropping-particle":"","parse-names":false,"suffix":""},{"dropping-particle":"","family":"Wahyudi","given":"Wahyudi","non-dropping-particle":"","parse-names":false,"suffix":""}],"container-title":"Advances in Social Science, Education and Humanities Research","id":"ITEM-1","issue":"SoRes 2019","issued":{"date-parts":[["2020"]]},"page":"446-451","title":"The Significance of Educator Certification in Developing Pedagogy, Personality, Social and Professional Competencies","type":"paper-conference","volume":"409"},"uris":["http://www.mendeley.com/documents/?uuid=a77bde84-a3ea-494c-b39e-186e47fd1d80"]},{"id":"ITEM-2","itemData":{"DOI":"10.1080/19415257.2020.1827011","ISSN":"19415265","abstract":"A prominent phenomenon in education in Europe and internationally is the demand for research-based education, which is also the case in Sweden, the context of this study. Therefore, greater academic demands have been placed on teachers, which can present a distinctive challenge for teachers who were educated when teacher education prioritised practical teacher training rather than academic training. Therefore, it is especially important to explore what and how experienced teachers learn and develop when moving towards a research-based education. The theoretical framework builds on communities of practice and social learning. The empirical data consists of written reflections from 50 teachers in preschool, compulsory and upper secondary school, who participated in action research projects that aimed to help build research-based education. The findings show that the teachers’ professional learning entailed changes in the ways they think, act and relate to others in three areas: teaching, research and collaboration. The study offers insights into the importance of a professional development process being based on a bottom-up perspective, collaborative, context-specific and integrated in teachers’ work. Lastly, the study points to the benefit of engagement on multiple levels–principals, lead teachers, teachers and researchers–to achieve lasting success in building research-based education.","author":[{"dropping-particle":"","family":"Bergmark","given":"Ulrika","non-dropping-particle":"","parse-names":false,"suffix":""}],"container-title":"Professional Development in Education","id":"ITEM-2","issue":"2","issued":{"date-parts":[["2023"]]},"page":"210-224","publisher":"Routledge","title":"Teachers’ professional learning when building a research-based education: context-specific, collaborative and teacher-driven professional development","type":"article-journal","volume":"49"},"uris":["http://www.mendeley.com/documents/?uuid=1048fbe4-f3e8-4327-8c53-9ccbb7c8609a"]},{"id":"ITEM-3","itemData":{"DOI":"10.1016/j.tate.2020.103180","ISSN":"0742051X","abstract":"This mixed methods study examined how millennial generation preservice teachers’ intrinsic motivation affects their professional learning in ITE and professional competence. The quantitative findings showed Interest in teaching and subject taught and Self-development and ideal lifestyle as the two aspects of millennial preservice teachers’ intrinsic motivation, and confirmed a significant, positive, mediated effect from preservice teachers’ intrinsic motivation on their perceived professional competence: Subject matter, pedagogical and educational knowledge, via their professional learning in ITE coursework and interaction with others. The qualitative findings showed four underpinning linkages with illustrations from six preservice teacher cases. Implications for ITE are discussed.","author":[{"dropping-particle":"","family":"Tang","given":"Sylvia Y.F.","non-dropping-particle":"","parse-names":false,"suffix":""},{"dropping-particle":"","family":"Wong","given":"Angel K.Y.","non-dropping-particle":"","parse-names":false,"suffix":""},{"dropping-particle":"","family":"Li","given":"Dora D.Y.","non-dropping-particle":"","parse-names":false,"suffix":""},{"dropping-particle":"","family":"Cheng","given":"May M.H.","non-dropping-particle":"","parse-names":false,"suffix":""}],"container-title":"Teaching and Teacher Education","id":"ITEM-3","issued":{"date-parts":[["2020"]]},"page":"103180","publisher":"Elsevier Ltd","title":"Millennial generation preservice teachers’ intrinsic motivation to become a teacher, professional learning and professional competence","type":"article-journal","volume":"96"},"uris":["http://www.mendeley.com/documents/?uuid=297f4cc7-d24f-4e54-a7df-8549ea6ab75c"]}],"mendeley":{"formattedCitation":"(Bergmark 2023; Rusilowati and Wahyudi 2020; Tang et al. 2020)","plainTextFormattedCitation":"(Bergmark 2023; Rusilowati and Wahyudi 2020; Tang et al. 2020)","previouslyFormattedCitation":"(Bergmark 2023; Rusilowati and Wahyudi 2020; Tang et al. 2020)"},"properties":{"noteIndex":0},"schema":"https://github.com/citation-style-language/schema/raw/master/csl-citation.json"}</w:instrText>
      </w:r>
      <w:r w:rsidRPr="00985AB1">
        <w:rPr>
          <w:lang w:val="en-US"/>
        </w:rPr>
        <w:fldChar w:fldCharType="separate"/>
      </w:r>
      <w:r w:rsidR="00BD53C7" w:rsidRPr="00BD53C7">
        <w:rPr>
          <w:noProof/>
          <w:lang w:val="en-US"/>
        </w:rPr>
        <w:t>(</w:t>
      </w:r>
      <w:r w:rsidR="00C44313" w:rsidRPr="00BD53C7">
        <w:rPr>
          <w:noProof/>
          <w:lang w:val="en-US"/>
        </w:rPr>
        <w:t>Tang et al. 2020</w:t>
      </w:r>
      <w:r w:rsidR="00C44313">
        <w:rPr>
          <w:noProof/>
          <w:lang w:val="en-US"/>
        </w:rPr>
        <w:t xml:space="preserve">; </w:t>
      </w:r>
      <w:r w:rsidR="00BD53C7" w:rsidRPr="00BD53C7">
        <w:rPr>
          <w:noProof/>
          <w:lang w:val="en-US"/>
        </w:rPr>
        <w:t xml:space="preserve">Bergmark 2023; </w:t>
      </w:r>
      <w:r w:rsidR="00C44313" w:rsidRPr="00C44313">
        <w:rPr>
          <w:noProof/>
          <w:lang w:val="en-US"/>
        </w:rPr>
        <w:t>Sihombing, &amp; Sijabat</w:t>
      </w:r>
      <w:r w:rsidR="00C44313">
        <w:rPr>
          <w:noProof/>
          <w:lang w:val="en-US"/>
        </w:rPr>
        <w:t>, 2023</w:t>
      </w:r>
      <w:r w:rsidR="00BD53C7" w:rsidRPr="00BD53C7">
        <w:rPr>
          <w:noProof/>
          <w:lang w:val="en-US"/>
        </w:rPr>
        <w:t>)</w:t>
      </w:r>
      <w:r w:rsidRPr="00985AB1">
        <w:fldChar w:fldCharType="end"/>
      </w:r>
      <w:r w:rsidRPr="00985AB1">
        <w:rPr>
          <w:lang w:val="en-US"/>
        </w:rPr>
        <w:t xml:space="preserve">. Teacher professional education program Elementary School students must be able to master various pedagogic and didactic skills required to teach in elementary schools </w:t>
      </w:r>
      <w:r w:rsidRPr="00985AB1">
        <w:rPr>
          <w:lang w:val="en-US"/>
        </w:rPr>
        <w:fldChar w:fldCharType="begin" w:fldLock="1"/>
      </w:r>
      <w:r w:rsidR="00635A75">
        <w:rPr>
          <w:lang w:val="en-US"/>
        </w:rPr>
        <w:instrText>ADDIN CSL_CITATION {"citationItems":[{"id":"ITEM-1","itemData":{"DOI":"10.18844/wjet.v13i2.5699","ISBN":"0000000337","ISSN":"13090348","abstract":"Competency beliefs are beliefs about individuals’ ability to perform significantly regarding events that may affect their lives. People with higher levels of teaching competency beliefs do not escape from the experiences they have just encountered and have the determination to complete their actions successfully. Having general competencies of teachers and teacher candidates is of key importance in terms of creating more efficient and improving educational processes. Therefore, this study aimed to provide a systematic review on structure, criteria, and levels of professional teaching competence levels of preservice primary school teachers based on a comprehensive literature review. The study employs qualitative research methodology including document analysis and related content analysis. Various results were obtained from this study and the results were discussed with relevant literature and future implications are provided.","author":[{"dropping-particle":"","family":"Zhumash","given":"Zhanara","non-dropping-particle":"","parse-names":false,"suffix":""},{"dropping-particle":"","family":"Zhumabaeva","given":"Aziya","non-dropping-particle":"","parse-names":false,"suffix":""},{"dropping-particle":"","family":"Nurgaliyeva","given":"Saniya","non-dropping-particle":"","parse-names":false,"suffix":""},{"dropping-particle":"","family":"Saduakas","given":"Gulbanu","non-dropping-particle":"","parse-names":false,"suffix":""},{"dropping-particle":"","family":"Lebedeva","given":"Larisa Anatolevna","non-dropping-particle":"","parse-names":false,"suffix":""},{"dropping-particle":"","family":"Zhoraeva","given":"Saule Bazarbaevna","non-dropping-particle":"","parse-names":false,"suffix":""}],"container-title":"World Journal on Educational Technology: Current Issues","id":"ITEM-1","issue":"2","issued":{"date-parts":[["2021"]]},"page":"261-271","title":"Professional teaching competence in preservice primary school teachers: Structure, criteria and levels","type":"article-journal","volume":"13"},"uris":["http://www.mendeley.com/documents/?uuid=b992444b-d744-4653-ae81-a34c23d9695d"]},{"id":"ITEM-2","itemData":{"DOI":"10.33369/ijer.v2i1.10642","ISBN":"5720538992","abstract":"The specific purpose of this study is to find out professional competence understanding level of elementary school teacher in implementing curriculum 2013 in Bengkulu city. This study used analytical descriptive. This study aimed at describing the professional competence understanding level of elementary school teacher in implementing curriculum 2013. The subject of this study was 100 teachers of elementary schools in Bengkulu City. The object of this study was related to professional competence understanding level of elementary school teacher in implementing Curriculum 2013. The data collecting was conducted by using questionnaire and document. Questionnaire was used to obtain the data about professional competence understanding level of elementary school teacher in implementing Curriculum 2013. To find out and to proof that questionnaire is valid was conducted by expert. Document was used to find out the number of elementary school teacher in Bengkulu City. After the data was collected it was verified, and was processed by using percentage statistic method. The data processing was then analyzed and concluded. In general this study concluded that elementary school teachers in Bengkulu city understands professional competence in implementing curriculum 2013.","author":[{"dropping-particle":"","family":"Wachidi","given":"Wachidi","non-dropping-particle":"","parse-names":false,"suffix":""},{"dropping-particle":"","family":"Rodgers","given":"Adrian","non-dropping-particle":"","parse-names":false,"suffix":""},{"dropping-particle":"","family":"Tumanov","given":"Dmitriy Yu","non-dropping-particle":"","parse-names":false,"suffix":""}],"container-title":"International Journal of Educational Review","id":"ITEM-2","issue":"1","issued":{"date-parts":[["2020"]]},"page":"99-105","title":"Professional Competence Understanding Level of Elementary School in Implementing Curriculum 2013","type":"article-journal","volume":"2"},"uris":["http://www.mendeley.com/documents/?uuid=c9964715-2735-418a-8834-4ee1d369a639"]},{"id":"ITEM-3","itemData":{"DOI":"10.26803/ijlter.19.9.8","ISBN":"0000000329","ISSN":"16942116","abstract":"The paper describes modern approaches and principles for implementing differentiated instruction in school teaching and learning. New expectations of qualitative changes in school education depend on teachers’ personal and professional roles in this process. The paper reveals the core characteristics of “differentiated instruction” and its functions in teaching. The authors consider “differentiated instruction”to increase the efficiency of education; as the means of individualized learning; as the educational principle; as a method to ensure cognitive students’ activities; as the technology for learning activities in different student groups. The main idea of research is to identify the appropriate pedagogical conditions to ensure the effectiveness of improving teachers’ mastery in differentiated instruction implementation. Specifically, this study examines English teachers’ use of differentiated instruction in school and explores the empirical results of their training in Ukraine. The authors suggest the ways to improve the content, organizational and technological components of teachers’ training for differentiated instruction in modern school practice.","author":[{"dropping-particle":"","family":"Nychkalo","given":"Nellia","non-dropping-particle":"","parse-names":false,"suffix":""},{"dropping-particle":"","family":"Lukianova","given":"Larysa","non-dropping-particle":"","parse-names":false,"suffix":""},{"dropping-particle":"","family":"Bidyuk","given":"Natalya","non-dropping-particle":"","parse-names":false,"suffix":""},{"dropping-particle":"","family":"Tretko","given":"Vitaliy","non-dropping-particle":"","parse-names":false,"suffix":""},{"dropping-particle":"","family":"Skyba","given":"Kateryna","non-dropping-particle":"","parse-names":false,"suffix":""}],"container-title":"International Journal of Learning, Teaching and Educational Research","id":"ITEM-3","issue":"9","issued":{"date-parts":[["2020"]]},"page":"143-159","title":"Didactic aspects of teachers’ training for differentiated instruction in modern school practice in Ukraine","type":"article-journal","volume":"19"},"uris":["http://www.mendeley.com/documents/?uuid=c11de956-06e6-4035-8071-cc08e1599737"]}],"mendeley":{"formattedCitation":"(Nychkalo et al. 2020; Wachidi, Rodgers, and Tumanov 2020; Zhumash et al. 2021)","plainTextFormattedCitation":"(Nychkalo et al. 2020; Wachidi, Rodgers, and Tumanov 2020; Zhumash et al. 2021)","previouslyFormattedCitation":"(Nychkalo et al. 2020; Wachidi, Rodgers, and Tumanov 2020; Zhumash et al. 2021)"},"properties":{"noteIndex":0},"schema":"https://github.com/citation-style-language/schema/raw/master/csl-citation.json"}</w:instrText>
      </w:r>
      <w:r w:rsidRPr="00985AB1">
        <w:rPr>
          <w:lang w:val="en-US"/>
        </w:rPr>
        <w:fldChar w:fldCharType="separate"/>
      </w:r>
      <w:r w:rsidR="00BD53C7" w:rsidRPr="00BD53C7">
        <w:rPr>
          <w:noProof/>
          <w:lang w:val="en-US"/>
        </w:rPr>
        <w:t xml:space="preserve">(Nychkalo et al. 2020; Wachidi, Rodgers, </w:t>
      </w:r>
      <w:r w:rsidR="00C44313">
        <w:rPr>
          <w:noProof/>
          <w:lang w:val="en-US"/>
        </w:rPr>
        <w:t xml:space="preserve">&amp; </w:t>
      </w:r>
      <w:r w:rsidR="00BD53C7" w:rsidRPr="00BD53C7">
        <w:rPr>
          <w:noProof/>
          <w:lang w:val="en-US"/>
        </w:rPr>
        <w:t>Tumanov 2020; Zhumash et al. 2021)</w:t>
      </w:r>
      <w:r w:rsidRPr="00985AB1">
        <w:fldChar w:fldCharType="end"/>
      </w:r>
      <w:r w:rsidRPr="00985AB1">
        <w:rPr>
          <w:lang w:val="en-US"/>
        </w:rPr>
        <w:t xml:space="preserve">. In this case, Gagne's learning theory offers a systematic framework to support the development of such skills </w:t>
      </w:r>
      <w:r w:rsidRPr="00985AB1">
        <w:rPr>
          <w:lang w:val="en-US"/>
        </w:rPr>
        <w:fldChar w:fldCharType="begin" w:fldLock="1"/>
      </w:r>
      <w:r w:rsidR="00635A75">
        <w:rPr>
          <w:lang w:val="en-US"/>
        </w:rPr>
        <w:instrText>ADDIN CSL_CITATION {"citationItems":[{"id":"ITEM-1","itemData":{"DOI":"10.1108/EJTD-07-2019-0116","ISSN":"20469020","abstract":"Purpose: The purpose of this paper is to analyze six learning theories, beyond those presented in an earlier article by the authors, and discuss their relevance and application in online instruction. Design/methodology/approach: The following databases were used to review the literature on adult learning theories: Academic Search Premier, ERIC and ProQuest. The following key search terms were used in the search process: online instruction, cognitivism, connectivism, heutagogy, social learning theory, transformative learning theory and Vygotsky’s zone of proximal development. The titles of the identified articles were first reviewed for relevance, followed by the abstract, before any further review for suitability for inclusion in this article. Findings: The theory comparison revealed that it is critical to ascertain which learning theory best matches an instructional situation and the background of the learners. The selected learning theories differ in several parameters. The theories were critiqued for their contributions to identified elements in promoting learning. The discussed theories suggest ways to improve online learning environments. Research limitations/implications: Many adult perspectives about learning, while called theories, are largely lacking in evidence leading to them becoming theories. Thus, there remains a need for empirical evidence of these theories and their roles in online instruction. Comparisons of the application of these theories for adult learners in online instruction would also be useful in establishing the effectiveness of the various learning theories in different adult learning situations. Practical implications: This paper provides a theoretical lens for adult instructors and instructional designers in incorporating these adult learning theories appropriately in improving online instruction. Originality/value: This literature review uniquely critiques and compares common adult theories as they apply to adult online instruction.","author":[{"dropping-particle":"","family":"Brieger","given":"Earl","non-dropping-particle":"","parse-names":false,"suffix":""},{"dropping-particle":"","family":"Arghode","given":"Vishal","non-dropping-particle":"","parse-names":false,"suffix":""},{"dropping-particle":"","family":"McLean","given":"Gary","non-dropping-particle":"","parse-names":false,"suffix":""}],"container-title":"European Journal of Training and Development","id":"ITEM-1","issue":"4-5","issued":{"date-parts":[["2020"]]},"page":"321-339","title":"Connecting theory and practice: reviewing six learning theories to inform online instruction","type":"article-journal","volume":"44"},"uris":["http://www.mendeley.com/documents/?uuid=295bd442-204f-404b-9a43-5a044135ba47"]},{"id":"ITEM-2","itemData":{"abstract":"The study investigated the effect of Gagne's hierarchical learning strategy on the academic achievement of chemistry students among senior secondary school students in Obio/Akpor local government area of Rivers State Nigeria. The design of the study was quasi-experimental, specifically pretest, posttest control experimental group design. The population of the study consists of all the SSII Chemistry students. The sample size was ninety-eight students via simple random sampling technique. There were 47 students in the experimental group and 51 students in the control group. Two research questions and two hypotheses guided the study. Chemistry Achievement Test (CAT) was the instrument used for data collection. At the end of the treatment, study subjects were post-tested. which is a 30 multiple choice objective test questions which were well-validated and had a reliability coefficient of 0.90 on the Cronbach alpha technique were administered to the students in the two groups before and after the application of the teaching strategies on the two groups. Mean, standard deviation, and t-test were the statistical tools used for data analysis to determine any significant difference in their academic performance in the experimental group. The results indicated that the performance of students taught electrolysis using Gagne hierarchical learning strategy was significantly better. Students' gender had no significant effect on their performance in chemistry when Gagne's hierarchical learning strategy is used. Based on the findings the study, therefore, recommends among others, in-service training for science teachers in form of seminars, workshops, and conferences that should focus more on how to use the Gagne hierarchical learning strategy for the teaching of Chemistry concepts. In addition, the use of lecture method by science teachers should be minimized and done with caution to avoid underachievement and negative attitudes among science students toward Chemistry.","author":[{"dropping-particle":"","family":"Agboghoroma","given":"T. E.","non-dropping-particle":"","parse-names":false,"suffix":""},{"dropping-particle":"","family":"Bebenimibo","given":"Job","non-dropping-particle":"","parse-names":false,"suffix":""},{"dropping-particle":"","family":"Akpokiniovo","given":"Samuel Rukevwe","non-dropping-particle":"","parse-names":false,"suffix":""}],"container-title":"Innovation Journal","id":"ITEM-2","issued":{"date-parts":[["2022"]]},"page":"348-357","title":"Effect of Gagne’s Learning Hierarchy on Students’ Achievement, Retention and Attitude in Secondary School Physics in Delta State, Nigeria","type":"article-journal","volume":"70"},"uris":["http://www.mendeley.com/documents/?uuid=b55ab5f8-d159-4963-8869-42b14f5701e0"]},{"id":"ITEM-3","itemData":{"DOI":"10.37251/jee.v5i2.863","author":[{"dropping-particle":"","family":"Suryonegoro","given":"Bayu Murti","non-dropping-particle":"","parse-names":false,"suffix":""},{"dropping-particle":"","family":"Wuryastuti","given":"Monica Luishanda","non-dropping-particle":"","parse-names":false,"suffix":""},{"dropping-particle":"","family":"Dewi","given":"Nuriana Rachmani","non-dropping-particle":"","parse-names":false,"suffix":""}],"id":"ITEM-3","issue":"2","issued":{"date-parts":[["2024"]]},"title":"Literature Review : Inquiry Social Complexity-STEAM Model Based on Math Trail-Virtual Reality Activity Nuanced with Javanese Culture in Improving Critical Thinking Ability","type":"article-journal","volume":"5"},"uris":["http://www.mendeley.com/documents/?uuid=694b8c51-ffc1-4e81-83b8-645cbf96f5bc"]}],"mendeley":{"formattedCitation":"(Agboghoroma, Bebenimibo, and Akpokiniovo 2022; Brieger, Arghode, and McLean 2020; Suryonegoro, Wuryastuti, and Dewi 2024)","plainTextFormattedCitation":"(Agboghoroma, Bebenimibo, and Akpokiniovo 2022; Brieger, Arghode, and McLean 2020; Suryonegoro, Wuryastuti, and Dewi 2024)","previouslyFormattedCitation":"(Agboghoroma, Bebenimibo, and Akpokiniovo 2022; Brieger, Arghode, and McLean 2020; Suryonegoro, Wuryastuti, and Dewi 2024)"},"properties":{"noteIndex":0},"schema":"https://github.com/citation-style-language/schema/raw/master/csl-citation.json"}</w:instrText>
      </w:r>
      <w:r w:rsidRPr="00985AB1">
        <w:rPr>
          <w:lang w:val="en-US"/>
        </w:rPr>
        <w:fldChar w:fldCharType="separate"/>
      </w:r>
      <w:r w:rsidR="00BD53C7" w:rsidRPr="00BD53C7">
        <w:rPr>
          <w:noProof/>
          <w:lang w:val="en-US"/>
        </w:rPr>
        <w:t>(Brieger, Arghode, and McLean 2020; Suryonegoro, Wuryastuti, and Dewi 2024)</w:t>
      </w:r>
      <w:r w:rsidRPr="00985AB1">
        <w:fldChar w:fldCharType="end"/>
      </w:r>
      <w:r w:rsidRPr="00985AB1">
        <w:rPr>
          <w:lang w:val="en-US"/>
        </w:rPr>
        <w:t>. Recordings of the learning process provide a real picture of how this theory is applied in a classroom context. This study aims to dig deeper into the application.</w:t>
      </w:r>
    </w:p>
    <w:p w14:paraId="233D0ED7" w14:textId="211C923B" w:rsidR="00985AB1" w:rsidRDefault="00985AB1" w:rsidP="00985AB1">
      <w:pPr>
        <w:pStyle w:val="E-JournalBody"/>
        <w:ind w:firstLine="709"/>
        <w:rPr>
          <w:lang w:val="en-US"/>
        </w:rPr>
      </w:pPr>
      <w:r w:rsidRPr="00985AB1">
        <w:rPr>
          <w:lang w:val="en-US"/>
        </w:rPr>
        <w:t xml:space="preserve">Previous research conducted by </w:t>
      </w:r>
      <w:r w:rsidRPr="00985AB1">
        <w:rPr>
          <w:lang w:val="en-US"/>
        </w:rPr>
        <w:fldChar w:fldCharType="begin" w:fldLock="1"/>
      </w:r>
      <w:r w:rsidR="00635A75">
        <w:rPr>
          <w:lang w:val="en-US"/>
        </w:rPr>
        <w:instrText>ADDIN CSL_CITATION {"citationItems":[{"id":"ITEM-1","itemData":{"DOI":"10.1016/j.iheduc.2021.100806","ISSN":"10967516","abstract":"Video-based online learning is becoming commonplace in higher education settings. Prior studies have suggested design principles and instructional strategies to boost video-based learning. However, little research has been done on different learner characteristics, such as how learners behave, what behavioral patterns they exhibit, and how different they are from each other. To fill this research gap in student-video interaction, we employed learning analytics to obtain useful insights into students' learning in the context of video-based online learning. From 11 log behaviors represented by log data from 72 college students, four behavioral patterns were identified while students learned from videos: browsing, social interaction, information seeking, and environment configuration. Based on the behavioral patterns observed, participants were classified into two clusters. Participants in the active learner cluster exhibited frequent use of social interaction, information seeking, and environment configuration, while participants in the passive learner cluster exhibited only frequent browsing. We found that active learners exhibited higher learning achievement than passive learners.","author":[{"dropping-particle":"","family":"Yoon","given":"Meehyun","non-dropping-particle":"","parse-names":false,"suffix":""},{"dropping-particle":"","family":"Lee","given":"Jungeun","non-dropping-particle":"","parse-names":false,"suffix":""},{"dropping-particle":"","family":"Jo","given":"Il Hyun","non-dropping-particle":"","parse-names":false,"suffix":""}],"container-title":"Internet and Higher Education","id":"ITEM-1","issue":"April","issued":{"date-parts":[["2021"]]},"page":"100806","publisher":"Elsevier Inc.","title":"Video learning analytics: Investigating behavioral patterns and learner clusters in video-based online learning","type":"article-journal","volume":"50"},"uris":["http://www.mendeley.com/documents/?uuid=638fc3f4-8409-4a5c-a6b0-9910278b0139"]}],"mendeley":{"formattedCitation":"(Yoon, Lee, and Jo 2021)","manualFormatting":"Yoon et al","plainTextFormattedCitation":"(Yoon, Lee, and Jo 2021)","previouslyFormattedCitation":"(Yoon, Lee, and Jo 2021)"},"properties":{"noteIndex":0},"schema":"https://github.com/citation-style-language/schema/raw/master/csl-citation.json"}</w:instrText>
      </w:r>
      <w:r w:rsidRPr="00985AB1">
        <w:rPr>
          <w:lang w:val="en-US"/>
        </w:rPr>
        <w:fldChar w:fldCharType="separate"/>
      </w:r>
      <w:r w:rsidRPr="00985AB1">
        <w:rPr>
          <w:noProof/>
          <w:lang w:val="en-US"/>
        </w:rPr>
        <w:t>Yoon et al</w:t>
      </w:r>
      <w:r w:rsidRPr="00985AB1">
        <w:fldChar w:fldCharType="end"/>
      </w:r>
      <w:r w:rsidRPr="00985AB1">
        <w:rPr>
          <w:lang w:val="en-US"/>
        </w:rPr>
        <w:t xml:space="preserve"> about “Video learning analytics: Investigating behavioral patterns and learner clusters in video-based online learning”, The research found that active learners showed higher learning achievement than passive learners</w:t>
      </w:r>
      <w:r w:rsidRPr="00985AB1">
        <w:t xml:space="preserve"> </w:t>
      </w:r>
      <w:r w:rsidRPr="00985AB1">
        <w:fldChar w:fldCharType="begin" w:fldLock="1"/>
      </w:r>
      <w:r w:rsidR="00635A75">
        <w:instrText>ADDIN CSL_CITATION {"citationItems":[{"id":"ITEM-1","itemData":{"DOI":"10.1016/j.iheduc.2021.100806","ISSN":"10967516","abstract":"Video-based online learning is becoming commonplace in higher education settings. Prior studies have suggested design principles and instructional strategies to boost video-based learning. However, little research has been done on different learner characteristics, such as how learners behave, what behavioral patterns they exhibit, and how different they are from each other. To fill this research gap in student-video interaction, we employed learning analytics to obtain useful insights into students' learning in the context of video-based online learning. From 11 log behaviors represented by log data from 72 college students, four behavioral patterns were identified while students learned from videos: browsing, social interaction, information seeking, and environment configuration. Based on the behavioral patterns observed, participants were classified into two clusters. Participants in the active learner cluster exhibited frequent use of social interaction, information seeking, and environment configuration, while participants in the passive learner cluster exhibited only frequent browsing. We found that active learners exhibited higher learning achievement than passive learners.","author":[{"dropping-particle":"","family":"Yoon","given":"Meehyun","non-dropping-particle":"","parse-names":false,"suffix":""},{"dropping-particle":"","family":"Lee","given":"Jungeun","non-dropping-particle":"","parse-names":false,"suffix":""},{"dropping-particle":"","family":"Jo","given":"Il Hyun","non-dropping-particle":"","parse-names":false,"suffix":""}],"container-title":"Internet and Higher Education","id":"ITEM-1","issue":"April","issued":{"date-parts":[["2021"]]},"page":"100806","publisher":"Elsevier Inc.","title":"Video learning analytics: Investigating behavioral patterns and learner clusters in video-based online learning","type":"article-journal","volume":"50"},"uris":["http://www.mendeley.com/documents/?uuid=638fc3f4-8409-4a5c-a6b0-9910278b0139"]}],"mendeley":{"formattedCitation":"(Yoon et al. 2021)","plainTextFormattedCitation":"(Yoon et al. 2021)","previouslyFormattedCitation":"(Yoon et al. 2021)"},"properties":{"noteIndex":0},"schema":"https://github.com/citation-style-language/schema/raw/master/csl-citation.json"}</w:instrText>
      </w:r>
      <w:r w:rsidRPr="00985AB1">
        <w:fldChar w:fldCharType="separate"/>
      </w:r>
      <w:r w:rsidR="00BD53C7" w:rsidRPr="00BD53C7">
        <w:rPr>
          <w:noProof/>
        </w:rPr>
        <w:t>(Yoon et al. 2021)</w:t>
      </w:r>
      <w:r w:rsidRPr="00985AB1">
        <w:fldChar w:fldCharType="end"/>
      </w:r>
      <w:r w:rsidRPr="00985AB1">
        <w:rPr>
          <w:lang w:val="en-US"/>
        </w:rPr>
        <w:t xml:space="preserve">. There are differences in research conducted by </w:t>
      </w:r>
      <w:r w:rsidRPr="00985AB1">
        <w:rPr>
          <w:lang w:val="en-US"/>
        </w:rPr>
        <w:fldChar w:fldCharType="begin" w:fldLock="1"/>
      </w:r>
      <w:r w:rsidR="00635A75">
        <w:rPr>
          <w:lang w:val="en-US"/>
        </w:rPr>
        <w:instrText>ADDIN CSL_CITATION {"citationItems":[{"id":"ITEM-1","itemData":{"DOI":"10.1016/j.iheduc.2021.100806","ISSN":"10967516","abstract":"Video-based online learning is becoming commonplace in higher education settings. Prior studies have suggested design principles and instructional strategies to boost video-based learning. However, little research has been done on different learner characteristics, such as how learners behave, what behavioral patterns they exhibit, and how different they are from each other. To fill this research gap in student-video interaction, we employed learning analytics to obtain useful insights into students' learning in the context of video-based online learning. From 11 log behaviors represented by log data from 72 college students, four behavioral patterns were identified while students learned from videos: browsing, social interaction, information seeking, and environment configuration. Based on the behavioral patterns observed, participants were classified into two clusters. Participants in the active learner cluster exhibited frequent use of social interaction, information seeking, and environment configuration, while participants in the passive learner cluster exhibited only frequent browsing. We found that active learners exhibited higher learning achievement than passive learners.","author":[{"dropping-particle":"","family":"Yoon","given":"Meehyun","non-dropping-particle":"","parse-names":false,"suffix":""},{"dropping-particle":"","family":"Lee","given":"Jungeun","non-dropping-particle":"","parse-names":false,"suffix":""},{"dropping-particle":"","family":"Jo","given":"Il Hyun","non-dropping-particle":"","parse-names":false,"suffix":""}],"container-title":"Internet and Higher Education","id":"ITEM-1","issue":"April","issued":{"date-parts":[["2021"]]},"page":"100806","publisher":"Elsevier Inc.","title":"Video learning analytics: Investigating behavioral patterns and learner clusters in video-based online learning","type":"article-journal","volume":"50"},"uris":["http://www.mendeley.com/documents/?uuid=638fc3f4-8409-4a5c-a6b0-9910278b0139"]}],"mendeley":{"formattedCitation":"(Yoon et al. 2021)","manualFormatting":"Yoon et al","plainTextFormattedCitation":"(Yoon et al. 2021)","previouslyFormattedCitation":"(Yoon et al. 2021)"},"properties":{"noteIndex":0},"schema":"https://github.com/citation-style-language/schema/raw/master/csl-citation.json"}</w:instrText>
      </w:r>
      <w:r w:rsidRPr="00985AB1">
        <w:rPr>
          <w:lang w:val="en-US"/>
        </w:rPr>
        <w:fldChar w:fldCharType="separate"/>
      </w:r>
      <w:r w:rsidRPr="00985AB1">
        <w:rPr>
          <w:noProof/>
          <w:lang w:val="en-US"/>
        </w:rPr>
        <w:t>Yoon et a</w:t>
      </w:r>
      <w:r w:rsidRPr="00985AB1">
        <w:rPr>
          <w:noProof/>
        </w:rPr>
        <w:t>l</w:t>
      </w:r>
      <w:r w:rsidRPr="00985AB1">
        <w:fldChar w:fldCharType="end"/>
      </w:r>
      <w:r w:rsidRPr="00985AB1">
        <w:rPr>
          <w:lang w:val="en-US"/>
        </w:rPr>
        <w:t xml:space="preserve"> The current research carried out by researchers is that previous research focused on analyzing behavioral patterns and learner clusters in video-based online learning, but has not studied in depth how certain learning theories, such as Gagne's learning theory, can be applied to increase the effectiveness of the learning process</w:t>
      </w:r>
      <w:r w:rsidRPr="00985AB1">
        <w:t xml:space="preserve"> </w:t>
      </w:r>
      <w:r w:rsidRPr="00985AB1">
        <w:fldChar w:fldCharType="begin" w:fldLock="1"/>
      </w:r>
      <w:r w:rsidR="00635A75">
        <w:instrText>ADDIN CSL_CITATION {"citationItems":[{"id":"ITEM-1","itemData":{"DOI":"10.1016/j.iheduc.2021.100806","ISSN":"10967516","abstract":"Video-based online learning is becoming commonplace in higher education settings. Prior studies have suggested design principles and instructional strategies to boost video-based learning. However, little research has been done on different learner characteristics, such as how learners behave, what behavioral patterns they exhibit, and how different they are from each other. To fill this research gap in student-video interaction, we employed learning analytics to obtain useful insights into students' learning in the context of video-based online learning. From 11 log behaviors represented by log data from 72 college students, four behavioral patterns were identified while students learned from videos: browsing, social interaction, information seeking, and environment configuration. Based on the behavioral patterns observed, participants were classified into two clusters. Participants in the active learner cluster exhibited frequent use of social interaction, information seeking, and environment configuration, while participants in the passive learner cluster exhibited only frequent browsing. We found that active learners exhibited higher learning achievement than passive learners.","author":[{"dropping-particle":"","family":"Yoon","given":"Meehyun","non-dropping-particle":"","parse-names":false,"suffix":""},{"dropping-particle":"","family":"Lee","given":"Jungeun","non-dropping-particle":"","parse-names":false,"suffix":""},{"dropping-particle":"","family":"Jo","given":"Il Hyun","non-dropping-particle":"","parse-names":false,"suffix":""}],"container-title":"Internet and Higher Education","id":"ITEM-1","issue":"April","issued":{"date-parts":[["2021"]]},"page":"100806","publisher":"Elsevier Inc.","title":"Video learning analytics: Investigating behavioral patterns and learner clusters in video-based online learning","type":"article-journal","volume":"50"},"uris":["http://www.mendeley.com/documents/?uuid=638fc3f4-8409-4a5c-a6b0-9910278b0139"]}],"mendeley":{"formattedCitation":"(Yoon et al. 2021)","plainTextFormattedCitation":"(Yoon et al. 2021)","previouslyFormattedCitation":"(Yoon et al. 2021)"},"properties":{"noteIndex":0},"schema":"https://github.com/citation-style-language/schema/raw/master/csl-citation.json"}</w:instrText>
      </w:r>
      <w:r w:rsidRPr="00985AB1">
        <w:fldChar w:fldCharType="separate"/>
      </w:r>
      <w:r w:rsidR="00BD53C7" w:rsidRPr="00BD53C7">
        <w:rPr>
          <w:noProof/>
        </w:rPr>
        <w:t>(Yoon et al. 2021</w:t>
      </w:r>
      <w:r w:rsidR="00C44313">
        <w:rPr>
          <w:noProof/>
        </w:rPr>
        <w:t>; Asrial et al., 2023</w:t>
      </w:r>
      <w:r w:rsidR="00BD53C7" w:rsidRPr="00BD53C7">
        <w:rPr>
          <w:noProof/>
        </w:rPr>
        <w:t>)</w:t>
      </w:r>
      <w:r w:rsidRPr="00985AB1">
        <w:fldChar w:fldCharType="end"/>
      </w:r>
      <w:r w:rsidRPr="00985AB1">
        <w:rPr>
          <w:lang w:val="en-US"/>
        </w:rPr>
        <w:t xml:space="preserve">. </w:t>
      </w:r>
      <w:r w:rsidR="00EE76E6" w:rsidRPr="00EE76E6">
        <w:rPr>
          <w:lang w:val="en-US"/>
        </w:rPr>
        <w:t xml:space="preserve">Gap yang </w:t>
      </w:r>
      <w:proofErr w:type="spellStart"/>
      <w:r w:rsidR="00EE76E6" w:rsidRPr="00EE76E6">
        <w:rPr>
          <w:lang w:val="en-US"/>
        </w:rPr>
        <w:t>muncul</w:t>
      </w:r>
      <w:proofErr w:type="spellEnd"/>
      <w:r w:rsidR="00EE76E6" w:rsidRPr="00EE76E6">
        <w:rPr>
          <w:lang w:val="en-US"/>
        </w:rPr>
        <w:t xml:space="preserve"> di </w:t>
      </w:r>
      <w:proofErr w:type="spellStart"/>
      <w:r w:rsidR="00EE76E6" w:rsidRPr="00EE76E6">
        <w:rPr>
          <w:lang w:val="en-US"/>
        </w:rPr>
        <w:t>antara</w:t>
      </w:r>
      <w:proofErr w:type="spellEnd"/>
      <w:r w:rsidR="00EE76E6" w:rsidRPr="00EE76E6">
        <w:rPr>
          <w:lang w:val="en-US"/>
        </w:rPr>
        <w:t xml:space="preserve"> </w:t>
      </w:r>
      <w:proofErr w:type="spellStart"/>
      <w:r w:rsidR="00EE76E6" w:rsidRPr="00EE76E6">
        <w:rPr>
          <w:lang w:val="en-US"/>
        </w:rPr>
        <w:t>kedua</w:t>
      </w:r>
      <w:proofErr w:type="spellEnd"/>
      <w:r w:rsidR="00EE76E6" w:rsidRPr="00EE76E6">
        <w:rPr>
          <w:lang w:val="en-US"/>
        </w:rPr>
        <w:t xml:space="preserve"> </w:t>
      </w:r>
      <w:proofErr w:type="spellStart"/>
      <w:r w:rsidR="00EE76E6" w:rsidRPr="00EE76E6">
        <w:rPr>
          <w:lang w:val="en-US"/>
        </w:rPr>
        <w:t>penelitian</w:t>
      </w:r>
      <w:proofErr w:type="spellEnd"/>
      <w:r w:rsidR="00EE76E6" w:rsidRPr="00EE76E6">
        <w:rPr>
          <w:lang w:val="en-US"/>
        </w:rPr>
        <w:t xml:space="preserve"> </w:t>
      </w:r>
      <w:proofErr w:type="spellStart"/>
      <w:r w:rsidR="00EE76E6" w:rsidRPr="00EE76E6">
        <w:rPr>
          <w:lang w:val="en-US"/>
        </w:rPr>
        <w:t>ini</w:t>
      </w:r>
      <w:proofErr w:type="spellEnd"/>
      <w:r w:rsidR="00EE76E6" w:rsidRPr="00EE76E6">
        <w:rPr>
          <w:lang w:val="en-US"/>
        </w:rPr>
        <w:t xml:space="preserve"> </w:t>
      </w:r>
      <w:proofErr w:type="spellStart"/>
      <w:r w:rsidR="00EE76E6" w:rsidRPr="00EE76E6">
        <w:rPr>
          <w:lang w:val="en-US"/>
        </w:rPr>
        <w:t>terletak</w:t>
      </w:r>
      <w:proofErr w:type="spellEnd"/>
      <w:r w:rsidR="00EE76E6" w:rsidRPr="00EE76E6">
        <w:rPr>
          <w:lang w:val="en-US"/>
        </w:rPr>
        <w:t xml:space="preserve"> pada </w:t>
      </w:r>
      <w:proofErr w:type="spellStart"/>
      <w:r w:rsidR="00EE76E6" w:rsidRPr="00EE76E6">
        <w:rPr>
          <w:lang w:val="en-US"/>
        </w:rPr>
        <w:t>aspek</w:t>
      </w:r>
      <w:proofErr w:type="spellEnd"/>
      <w:r w:rsidR="00EE76E6" w:rsidRPr="00EE76E6">
        <w:rPr>
          <w:lang w:val="en-US"/>
        </w:rPr>
        <w:t xml:space="preserve"> </w:t>
      </w:r>
      <w:proofErr w:type="spellStart"/>
      <w:r w:rsidR="00EE76E6" w:rsidRPr="00EE76E6">
        <w:rPr>
          <w:lang w:val="en-US"/>
        </w:rPr>
        <w:t>analisis</w:t>
      </w:r>
      <w:proofErr w:type="spellEnd"/>
      <w:r w:rsidR="00EE76E6" w:rsidRPr="00EE76E6">
        <w:rPr>
          <w:lang w:val="en-US"/>
        </w:rPr>
        <w:t xml:space="preserve">: </w:t>
      </w:r>
      <w:proofErr w:type="spellStart"/>
      <w:r w:rsidR="00EE76E6" w:rsidRPr="00EE76E6">
        <w:rPr>
          <w:lang w:val="en-US"/>
        </w:rPr>
        <w:t>penelitian</w:t>
      </w:r>
      <w:proofErr w:type="spellEnd"/>
      <w:r w:rsidR="00EE76E6" w:rsidRPr="00EE76E6">
        <w:rPr>
          <w:lang w:val="en-US"/>
        </w:rPr>
        <w:t xml:space="preserve"> </w:t>
      </w:r>
      <w:proofErr w:type="spellStart"/>
      <w:r w:rsidR="00EE76E6" w:rsidRPr="00EE76E6">
        <w:rPr>
          <w:lang w:val="en-US"/>
        </w:rPr>
        <w:t>sebelumnya</w:t>
      </w:r>
      <w:proofErr w:type="spellEnd"/>
      <w:r w:rsidR="00EE76E6" w:rsidRPr="00EE76E6">
        <w:rPr>
          <w:lang w:val="en-US"/>
        </w:rPr>
        <w:t xml:space="preserve"> </w:t>
      </w:r>
      <w:proofErr w:type="spellStart"/>
      <w:r w:rsidR="00EE76E6" w:rsidRPr="00EE76E6">
        <w:rPr>
          <w:lang w:val="en-US"/>
        </w:rPr>
        <w:t>lebih</w:t>
      </w:r>
      <w:proofErr w:type="spellEnd"/>
      <w:r w:rsidR="00EE76E6" w:rsidRPr="00EE76E6">
        <w:rPr>
          <w:lang w:val="en-US"/>
        </w:rPr>
        <w:t xml:space="preserve"> </w:t>
      </w:r>
      <w:proofErr w:type="spellStart"/>
      <w:r w:rsidR="00EE76E6" w:rsidRPr="00EE76E6">
        <w:rPr>
          <w:lang w:val="en-US"/>
        </w:rPr>
        <w:t>berorientasi</w:t>
      </w:r>
      <w:proofErr w:type="spellEnd"/>
      <w:r w:rsidR="00EE76E6" w:rsidRPr="00EE76E6">
        <w:rPr>
          <w:lang w:val="en-US"/>
        </w:rPr>
        <w:t xml:space="preserve"> pada </w:t>
      </w:r>
      <w:proofErr w:type="spellStart"/>
      <w:r w:rsidR="00EE76E6" w:rsidRPr="00EE76E6">
        <w:rPr>
          <w:lang w:val="en-US"/>
        </w:rPr>
        <w:t>analisis</w:t>
      </w:r>
      <w:proofErr w:type="spellEnd"/>
      <w:r w:rsidR="00EE76E6" w:rsidRPr="00EE76E6">
        <w:rPr>
          <w:lang w:val="en-US"/>
        </w:rPr>
        <w:t xml:space="preserve"> </w:t>
      </w:r>
      <w:proofErr w:type="spellStart"/>
      <w:r w:rsidR="00EE76E6" w:rsidRPr="00EE76E6">
        <w:rPr>
          <w:lang w:val="en-US"/>
        </w:rPr>
        <w:t>perilaku</w:t>
      </w:r>
      <w:proofErr w:type="spellEnd"/>
      <w:r w:rsidR="00EE76E6" w:rsidRPr="00EE76E6">
        <w:rPr>
          <w:lang w:val="en-US"/>
        </w:rPr>
        <w:t xml:space="preserve"> </w:t>
      </w:r>
      <w:proofErr w:type="spellStart"/>
      <w:r w:rsidR="00EE76E6" w:rsidRPr="00EE76E6">
        <w:rPr>
          <w:lang w:val="en-US"/>
        </w:rPr>
        <w:t>siswa</w:t>
      </w:r>
      <w:proofErr w:type="spellEnd"/>
      <w:r w:rsidR="00EE76E6" w:rsidRPr="00EE76E6">
        <w:rPr>
          <w:lang w:val="en-US"/>
        </w:rPr>
        <w:t xml:space="preserve"> </w:t>
      </w:r>
      <w:proofErr w:type="spellStart"/>
      <w:r w:rsidR="00EE76E6" w:rsidRPr="00EE76E6">
        <w:rPr>
          <w:lang w:val="en-US"/>
        </w:rPr>
        <w:t>secara</w:t>
      </w:r>
      <w:proofErr w:type="spellEnd"/>
      <w:r w:rsidR="00EE76E6" w:rsidRPr="00EE76E6">
        <w:rPr>
          <w:lang w:val="en-US"/>
        </w:rPr>
        <w:t xml:space="preserve"> data-driven </w:t>
      </w:r>
      <w:proofErr w:type="spellStart"/>
      <w:r w:rsidR="00EE76E6" w:rsidRPr="00EE76E6">
        <w:rPr>
          <w:lang w:val="en-US"/>
        </w:rPr>
        <w:t>menggunakan</w:t>
      </w:r>
      <w:proofErr w:type="spellEnd"/>
      <w:r w:rsidR="00EE76E6" w:rsidRPr="00EE76E6">
        <w:rPr>
          <w:lang w:val="en-US"/>
        </w:rPr>
        <w:t xml:space="preserve"> </w:t>
      </w:r>
      <w:proofErr w:type="spellStart"/>
      <w:r w:rsidR="00EE76E6" w:rsidRPr="00EE76E6">
        <w:rPr>
          <w:lang w:val="en-US"/>
        </w:rPr>
        <w:t>analisis</w:t>
      </w:r>
      <w:proofErr w:type="spellEnd"/>
      <w:r w:rsidR="00EE76E6" w:rsidRPr="00EE76E6">
        <w:rPr>
          <w:lang w:val="en-US"/>
        </w:rPr>
        <w:t xml:space="preserve"> </w:t>
      </w:r>
      <w:proofErr w:type="spellStart"/>
      <w:r w:rsidR="00EE76E6" w:rsidRPr="00EE76E6">
        <w:rPr>
          <w:lang w:val="en-US"/>
        </w:rPr>
        <w:t>pembelajaran</w:t>
      </w:r>
      <w:proofErr w:type="spellEnd"/>
      <w:r w:rsidR="00EE76E6" w:rsidRPr="00EE76E6">
        <w:rPr>
          <w:lang w:val="en-US"/>
        </w:rPr>
        <w:t xml:space="preserve">, </w:t>
      </w:r>
      <w:proofErr w:type="spellStart"/>
      <w:r w:rsidR="00EE76E6" w:rsidRPr="00EE76E6">
        <w:rPr>
          <w:lang w:val="en-US"/>
        </w:rPr>
        <w:t>sementara</w:t>
      </w:r>
      <w:proofErr w:type="spellEnd"/>
      <w:r w:rsidR="00EE76E6" w:rsidRPr="00EE76E6">
        <w:rPr>
          <w:lang w:val="en-US"/>
        </w:rPr>
        <w:t xml:space="preserve"> </w:t>
      </w:r>
      <w:proofErr w:type="spellStart"/>
      <w:r w:rsidR="00EE76E6" w:rsidRPr="00EE76E6">
        <w:rPr>
          <w:lang w:val="en-US"/>
        </w:rPr>
        <w:t>penelitian</w:t>
      </w:r>
      <w:proofErr w:type="spellEnd"/>
      <w:r w:rsidR="00EE76E6" w:rsidRPr="00EE76E6">
        <w:rPr>
          <w:lang w:val="en-US"/>
        </w:rPr>
        <w:t xml:space="preserve"> </w:t>
      </w:r>
      <w:proofErr w:type="spellStart"/>
      <w:r w:rsidR="00EE76E6" w:rsidRPr="00EE76E6">
        <w:rPr>
          <w:lang w:val="en-US"/>
        </w:rPr>
        <w:t>sekarang</w:t>
      </w:r>
      <w:proofErr w:type="spellEnd"/>
      <w:r w:rsidR="00EE76E6" w:rsidRPr="00EE76E6">
        <w:rPr>
          <w:lang w:val="en-US"/>
        </w:rPr>
        <w:t xml:space="preserve"> </w:t>
      </w:r>
      <w:proofErr w:type="spellStart"/>
      <w:r w:rsidR="00EE76E6" w:rsidRPr="00EE76E6">
        <w:rPr>
          <w:lang w:val="en-US"/>
        </w:rPr>
        <w:t>lebih</w:t>
      </w:r>
      <w:proofErr w:type="spellEnd"/>
      <w:r w:rsidR="00EE76E6" w:rsidRPr="00EE76E6">
        <w:rPr>
          <w:lang w:val="en-US"/>
        </w:rPr>
        <w:t xml:space="preserve"> </w:t>
      </w:r>
      <w:proofErr w:type="spellStart"/>
      <w:r w:rsidR="00EE76E6" w:rsidRPr="00EE76E6">
        <w:rPr>
          <w:lang w:val="en-US"/>
        </w:rPr>
        <w:t>menekankan</w:t>
      </w:r>
      <w:proofErr w:type="spellEnd"/>
      <w:r w:rsidR="00EE76E6" w:rsidRPr="00EE76E6">
        <w:rPr>
          <w:lang w:val="en-US"/>
        </w:rPr>
        <w:t xml:space="preserve"> pada </w:t>
      </w:r>
      <w:proofErr w:type="spellStart"/>
      <w:r w:rsidR="00EE76E6" w:rsidRPr="00EE76E6">
        <w:rPr>
          <w:lang w:val="en-US"/>
        </w:rPr>
        <w:t>penerapan</w:t>
      </w:r>
      <w:proofErr w:type="spellEnd"/>
      <w:r w:rsidR="00EE76E6" w:rsidRPr="00EE76E6">
        <w:rPr>
          <w:lang w:val="en-US"/>
        </w:rPr>
        <w:t xml:space="preserve"> </w:t>
      </w:r>
      <w:proofErr w:type="spellStart"/>
      <w:r w:rsidR="00EE76E6" w:rsidRPr="00EE76E6">
        <w:rPr>
          <w:lang w:val="en-US"/>
        </w:rPr>
        <w:t>teori</w:t>
      </w:r>
      <w:proofErr w:type="spellEnd"/>
      <w:r w:rsidR="00EE76E6" w:rsidRPr="00EE76E6">
        <w:rPr>
          <w:lang w:val="en-US"/>
        </w:rPr>
        <w:t xml:space="preserve"> </w:t>
      </w:r>
      <w:proofErr w:type="spellStart"/>
      <w:r w:rsidR="00EE76E6" w:rsidRPr="00EE76E6">
        <w:rPr>
          <w:lang w:val="en-US"/>
        </w:rPr>
        <w:t>pembelajaran</w:t>
      </w:r>
      <w:proofErr w:type="spellEnd"/>
      <w:r w:rsidR="00EE76E6" w:rsidRPr="00EE76E6">
        <w:rPr>
          <w:lang w:val="en-US"/>
        </w:rPr>
        <w:t xml:space="preserve"> </w:t>
      </w:r>
      <w:proofErr w:type="spellStart"/>
      <w:r w:rsidR="00EE76E6" w:rsidRPr="00EE76E6">
        <w:rPr>
          <w:lang w:val="en-US"/>
        </w:rPr>
        <w:t>dalam</w:t>
      </w:r>
      <w:proofErr w:type="spellEnd"/>
      <w:r w:rsidR="00EE76E6" w:rsidRPr="00EE76E6">
        <w:rPr>
          <w:lang w:val="en-US"/>
        </w:rPr>
        <w:t xml:space="preserve"> </w:t>
      </w:r>
      <w:proofErr w:type="spellStart"/>
      <w:r w:rsidR="00EE76E6" w:rsidRPr="00EE76E6">
        <w:rPr>
          <w:lang w:val="en-US"/>
        </w:rPr>
        <w:t>desain</w:t>
      </w:r>
      <w:proofErr w:type="spellEnd"/>
      <w:r w:rsidR="00EE76E6" w:rsidRPr="00EE76E6">
        <w:rPr>
          <w:lang w:val="en-US"/>
        </w:rPr>
        <w:t xml:space="preserve"> video </w:t>
      </w:r>
      <w:proofErr w:type="spellStart"/>
      <w:r w:rsidR="00EE76E6" w:rsidRPr="00EE76E6">
        <w:rPr>
          <w:lang w:val="en-US"/>
        </w:rPr>
        <w:t>pengajaran</w:t>
      </w:r>
      <w:proofErr w:type="spellEnd"/>
      <w:r w:rsidR="00EE76E6" w:rsidRPr="00EE76E6">
        <w:rPr>
          <w:lang w:val="en-US"/>
        </w:rPr>
        <w:t xml:space="preserve">, </w:t>
      </w:r>
      <w:proofErr w:type="spellStart"/>
      <w:r w:rsidR="00EE76E6" w:rsidRPr="00EE76E6">
        <w:rPr>
          <w:lang w:val="en-US"/>
        </w:rPr>
        <w:t>tanpa</w:t>
      </w:r>
      <w:proofErr w:type="spellEnd"/>
      <w:r w:rsidR="00EE76E6" w:rsidRPr="00EE76E6">
        <w:rPr>
          <w:lang w:val="en-US"/>
        </w:rPr>
        <w:t xml:space="preserve"> </w:t>
      </w:r>
      <w:proofErr w:type="spellStart"/>
      <w:r w:rsidR="00EE76E6" w:rsidRPr="00EE76E6">
        <w:rPr>
          <w:lang w:val="en-US"/>
        </w:rPr>
        <w:t>mengintegrasikan</w:t>
      </w:r>
      <w:proofErr w:type="spellEnd"/>
      <w:r w:rsidR="00EE76E6" w:rsidRPr="00EE76E6">
        <w:rPr>
          <w:lang w:val="en-US"/>
        </w:rPr>
        <w:t xml:space="preserve"> </w:t>
      </w:r>
      <w:proofErr w:type="spellStart"/>
      <w:r w:rsidR="00EE76E6" w:rsidRPr="00EE76E6">
        <w:rPr>
          <w:lang w:val="en-US"/>
        </w:rPr>
        <w:t>analitik</w:t>
      </w:r>
      <w:proofErr w:type="spellEnd"/>
      <w:r w:rsidR="00EE76E6" w:rsidRPr="00EE76E6">
        <w:rPr>
          <w:lang w:val="en-US"/>
        </w:rPr>
        <w:t xml:space="preserve"> </w:t>
      </w:r>
      <w:proofErr w:type="spellStart"/>
      <w:r w:rsidR="00EE76E6" w:rsidRPr="00EE76E6">
        <w:rPr>
          <w:lang w:val="en-US"/>
        </w:rPr>
        <w:t>perilaku</w:t>
      </w:r>
      <w:proofErr w:type="spellEnd"/>
      <w:r w:rsidR="00EE76E6" w:rsidRPr="00EE76E6">
        <w:rPr>
          <w:lang w:val="en-US"/>
        </w:rPr>
        <w:t xml:space="preserve"> </w:t>
      </w:r>
      <w:proofErr w:type="spellStart"/>
      <w:r w:rsidR="00EE76E6" w:rsidRPr="00EE76E6">
        <w:rPr>
          <w:lang w:val="en-US"/>
        </w:rPr>
        <w:t>siswa</w:t>
      </w:r>
      <w:proofErr w:type="spellEnd"/>
      <w:r w:rsidR="00EE76E6" w:rsidRPr="00EE76E6">
        <w:rPr>
          <w:lang w:val="en-US"/>
        </w:rPr>
        <w:t xml:space="preserve"> </w:t>
      </w:r>
      <w:proofErr w:type="spellStart"/>
      <w:r w:rsidR="00EE76E6" w:rsidRPr="00EE76E6">
        <w:rPr>
          <w:lang w:val="en-US"/>
        </w:rPr>
        <w:t>secara</w:t>
      </w:r>
      <w:proofErr w:type="spellEnd"/>
      <w:r w:rsidR="00EE76E6" w:rsidRPr="00EE76E6">
        <w:rPr>
          <w:lang w:val="en-US"/>
        </w:rPr>
        <w:t xml:space="preserve"> </w:t>
      </w:r>
      <w:proofErr w:type="spellStart"/>
      <w:r w:rsidR="00EE76E6" w:rsidRPr="00EE76E6">
        <w:rPr>
          <w:lang w:val="en-US"/>
        </w:rPr>
        <w:t>langsung</w:t>
      </w:r>
      <w:proofErr w:type="spellEnd"/>
      <w:r w:rsidR="00EE76E6" w:rsidRPr="00EE76E6">
        <w:rPr>
          <w:lang w:val="en-US"/>
        </w:rPr>
        <w:t>.</w:t>
      </w:r>
      <w:r w:rsidR="00EE76E6">
        <w:rPr>
          <w:lang w:val="en-US"/>
        </w:rPr>
        <w:t xml:space="preserve"> </w:t>
      </w:r>
      <w:r w:rsidRPr="00985AB1">
        <w:rPr>
          <w:lang w:val="en-US"/>
        </w:rPr>
        <w:t>The current research fills the gap by providing a new perspective on how the principles of Gagne's theory can be applied to improve interactions and learning outcomes in professional education contexts, which has not been explored in previous video learning analytics research.</w:t>
      </w:r>
    </w:p>
    <w:p w14:paraId="34D29F4C" w14:textId="3366AED7" w:rsidR="00EE76E6" w:rsidRPr="00985AB1" w:rsidRDefault="009B45EF" w:rsidP="00985AB1">
      <w:pPr>
        <w:pStyle w:val="E-JournalBody"/>
        <w:ind w:firstLine="709"/>
        <w:rPr>
          <w:lang w:val="en-US"/>
        </w:rPr>
      </w:pPr>
      <w:r w:rsidRPr="009B45EF">
        <w:rPr>
          <w:lang w:val="en-US"/>
        </w:rPr>
        <w:t xml:space="preserve">Previous research conducted by </w:t>
      </w:r>
      <w:r w:rsidR="00BD53C7">
        <w:rPr>
          <w:lang w:val="en-US"/>
        </w:rPr>
        <w:fldChar w:fldCharType="begin" w:fldLock="1"/>
      </w:r>
      <w:r w:rsidR="00FE76BD">
        <w:rPr>
          <w:lang w:val="en-US"/>
        </w:rPr>
        <w:instrText>ADDIN CSL_CITATION {"citationItems":[{"id":"ITEM-1","itemData":{"DOI":"10.1016/j.coastaleng.2020.103689","ISSN":"03783839","abstract":"In coastal engineering context, the use of video imagery is widespread. Especially in field settings along sandy coasts, many types of data have been derived from video imagery, often using non-learning analysis techniques. Recent advances in the field of computer vision and deep learning allow for the automation of image segmentation. In this paper, these techniques are combined with video imagery of physical model tests, resulting in an innovative non-intrusive measurement technique. This technique is validated for three different applications: the measurement of surface elevation, wave run-up and bed level development. In addition to demonstrating its potential as an alternative for existing measurement instruments, it is shown that the added detail in the spatial or temporal domain provided by the technique can lead to new insights. Examples of this are the detailed analysis on the variability of the run-up height over the width of the flume and the spatial distribution of run-up velocities over the slope.","author":[{"dropping-particle":"den","family":"Bieman","given":"Joost P.","non-dropping-particle":"","parse-names":false,"suffix":""},{"dropping-particle":"de","family":"Ridder","given":"Menno P.","non-dropping-particle":"","parse-names":false,"suffix":""},{"dropping-particle":"van","family":"Gent","given":"Marcel R.A.","non-dropping-particle":"","parse-names":false,"suffix":""}],"container-title":"Coastal Engineering","id":"ITEM-1","issue":"February","issued":{"date-parts":[["2020"]]},"page":"103689","publisher":"Elsevier B.V.","title":"Deep learning video analysis as measurement technique in physical models","type":"article-journal","volume":"158"},"uris":["http://www.mendeley.com/documents/?uuid=2e460cec-1db0-4798-8a5c-bba15335e29e"]}],"mendeley":{"formattedCitation":"(Bieman, Ridder, and Gent 2020)","manualFormatting":"Bieman, Ridder, and Gent (2020)","plainTextFormattedCitation":"(Bieman, Ridder, and Gent 2020)","previouslyFormattedCitation":"(Bieman, Ridder, and Gent 2020)"},"properties":{"noteIndex":0},"schema":"https://github.com/citation-style-language/schema/raw/master/csl-citation.json"}</w:instrText>
      </w:r>
      <w:r w:rsidR="00BD53C7">
        <w:rPr>
          <w:lang w:val="en-US"/>
        </w:rPr>
        <w:fldChar w:fldCharType="separate"/>
      </w:r>
      <w:r w:rsidR="00635A75" w:rsidRPr="00635A75">
        <w:rPr>
          <w:noProof/>
          <w:lang w:val="en-US"/>
        </w:rPr>
        <w:t xml:space="preserve">Bieman, Ridder, and Gent </w:t>
      </w:r>
      <w:r w:rsidR="00635A75">
        <w:rPr>
          <w:noProof/>
          <w:lang w:val="en-US"/>
        </w:rPr>
        <w:t>(</w:t>
      </w:r>
      <w:r w:rsidR="00635A75" w:rsidRPr="00635A75">
        <w:rPr>
          <w:noProof/>
          <w:lang w:val="en-US"/>
        </w:rPr>
        <w:t>2020)</w:t>
      </w:r>
      <w:r w:rsidR="00BD53C7">
        <w:rPr>
          <w:lang w:val="en-US"/>
        </w:rPr>
        <w:fldChar w:fldCharType="end"/>
      </w:r>
      <w:r w:rsidR="00635A75">
        <w:rPr>
          <w:lang w:val="en-US"/>
        </w:rPr>
        <w:t xml:space="preserve"> </w:t>
      </w:r>
      <w:r w:rsidRPr="009B45EF">
        <w:rPr>
          <w:lang w:val="en-US"/>
        </w:rPr>
        <w:t>Previous studies have focused on the use of deep learning-based video analysis to measure and analyze physical phenomena in physics models. This study emphasizes the technical aspect, namely how deep learning technology can be applied to obtain accurate data from videos about movement or change in a scientific context. In contrast, the current study focuses on the application of Gagne's learning theory in teaching videos to improve the instructional effectiveness of pre-service teachers. The main gap between the two studies is the approach and purpose: the previous study is more oriented towards video analysis technology for measurement purposes in physics, while the current study focuses more on learning theory and instructional design in an educational context. The previous study does not discuss the pedagogical aspect, while the current study does not focus on complex video analysis technology or techniques.</w:t>
      </w:r>
    </w:p>
    <w:p w14:paraId="786F1D3A" w14:textId="77777777" w:rsidR="00985AB1" w:rsidRPr="00985AB1" w:rsidRDefault="00985AB1" w:rsidP="00985AB1">
      <w:pPr>
        <w:pStyle w:val="E-JournalBody"/>
        <w:ind w:firstLine="709"/>
        <w:rPr>
          <w:lang w:val="en-US"/>
        </w:rPr>
      </w:pPr>
      <w:r w:rsidRPr="00985AB1">
        <w:rPr>
          <w:lang w:val="en-US"/>
        </w:rPr>
        <w:t>The novelty of this study is that empirical insights are obtained about the effectiveness of the implementation of Gagne's instructional measures in real situations, which can be the basis for the development of more innovative and efficient learning strategies. In addition, this study makes a practical contribution by offering specific recommendations for improving the learning process in the primary school teacher professional education program, as well as advancing an understanding of optimal teaching and learning dynamics. This novelty not only has the potential to improve the quality of education in primary schools, but also enriches academic literature in the field of pedagogy and didactics, especially related to the application of Gagne's theory in a professional learning environment.</w:t>
      </w:r>
    </w:p>
    <w:p w14:paraId="7FC1A08B" w14:textId="67E94849" w:rsidR="00BC4D19" w:rsidRPr="00985AB1" w:rsidRDefault="00985AB1" w:rsidP="00985AB1">
      <w:pPr>
        <w:pStyle w:val="E-JournalBody"/>
        <w:ind w:firstLine="709"/>
      </w:pPr>
      <w:r w:rsidRPr="00985AB1">
        <w:rPr>
          <w:lang w:val="en-US"/>
        </w:rPr>
        <w:t>This research is important to improve the quality of learning in the primary school teacher professional education program, ensuring that prospective teachers acquire effective pedagogic skills. Analysis of learning process recordings can identify strengths and weaknesses in the application of Gagne's learning theory, providing a solid basis for improving learning strategies. The urgency of this research also lies in efforts to create an optimal learning environment, which is essential to prepare competent and professional teachers. In addition, the findings of this study can be a valuable reference for other teachers in implementing Gagne's theory in various educational contexts. Based on the above explanation, the purpose of this study is to find out and describe the learning process carried out by students of the elementary school teacher professional education program based on Gagne's learning theory</w:t>
      </w:r>
      <w:r w:rsidR="00BC4D19" w:rsidRPr="00FF3CF6">
        <w:rPr>
          <w:szCs w:val="22"/>
        </w:rPr>
        <w:t>.</w:t>
      </w:r>
    </w:p>
    <w:p w14:paraId="4238F0CD" w14:textId="77777777" w:rsidR="00BC4D19" w:rsidRDefault="00BC4D19" w:rsidP="00BC4D19">
      <w:pPr>
        <w:pStyle w:val="E-JournalBody"/>
        <w:ind w:firstLine="709"/>
        <w:rPr>
          <w:szCs w:val="22"/>
          <w:lang w:val="en-US"/>
        </w:rPr>
      </w:pPr>
    </w:p>
    <w:p w14:paraId="1D7ACF80" w14:textId="77777777" w:rsidR="00BC4D19" w:rsidRPr="00F860A5" w:rsidRDefault="00BC4D19" w:rsidP="00BC4D19">
      <w:pPr>
        <w:pStyle w:val="E-JournalHeading1"/>
        <w:rPr>
          <w:color w:val="70AD47" w:themeColor="accent6"/>
        </w:rPr>
      </w:pPr>
      <w:r w:rsidRPr="00F860A5">
        <w:rPr>
          <w:color w:val="70AD47" w:themeColor="accent6"/>
        </w:rPr>
        <w:t>RESEARCH METHOD</w:t>
      </w:r>
    </w:p>
    <w:p w14:paraId="76C4FA71" w14:textId="77777777" w:rsidR="00BC4D19" w:rsidRPr="00F21E16" w:rsidRDefault="00BC4D19" w:rsidP="00BC4D19">
      <w:pPr>
        <w:pStyle w:val="E-JournalHeading2"/>
        <w:rPr>
          <w:b/>
          <w:bCs/>
          <w:i/>
          <w:iCs/>
          <w:color w:val="70AD47" w:themeColor="accent6"/>
        </w:rPr>
      </w:pPr>
      <w:r w:rsidRPr="00F21E16">
        <w:rPr>
          <w:b/>
          <w:bCs/>
          <w:i/>
          <w:iCs/>
          <w:color w:val="70AD47" w:themeColor="accent6"/>
          <w:lang w:val="id-ID"/>
        </w:rPr>
        <w:t>Research</w:t>
      </w:r>
      <w:r w:rsidRPr="00F21E16">
        <w:rPr>
          <w:b/>
          <w:bCs/>
          <w:i/>
          <w:iCs/>
          <w:color w:val="70AD47" w:themeColor="accent6"/>
        </w:rPr>
        <w:t xml:space="preserve"> Design</w:t>
      </w:r>
    </w:p>
    <w:p w14:paraId="7BBE216C" w14:textId="46B3478D" w:rsidR="00F96C24" w:rsidRPr="00F96C24" w:rsidRDefault="005662E1" w:rsidP="00F96C24">
      <w:pPr>
        <w:pStyle w:val="E-JournalHeading2"/>
        <w:ind w:firstLine="720"/>
        <w:jc w:val="both"/>
      </w:pPr>
      <w:r w:rsidRPr="005662E1">
        <w:rPr>
          <w:lang w:val="id-ID"/>
        </w:rPr>
        <w:t>This study used a qualitative approach with a descriptive method to analyze the recordings of the learning process of students in the elementary school teacher professional education program. This type of research was chosen because it allowed the researchers to explore and understand the application of Gagne's learning theory in depth and contextually</w:t>
      </w:r>
      <w:r w:rsidR="00F96C24" w:rsidRPr="00F96C24">
        <w:rPr>
          <w:lang w:val="id-ID"/>
        </w:rPr>
        <w:t xml:space="preserve"> </w:t>
      </w:r>
      <w:r w:rsidR="00F96C24" w:rsidRPr="00F96C24">
        <w:rPr>
          <w:lang w:val="id-ID"/>
        </w:rPr>
        <w:fldChar w:fldCharType="begin" w:fldLock="1"/>
      </w:r>
      <w:r w:rsidR="00635A75">
        <w:rPr>
          <w:lang w:val="id-ID"/>
        </w:rPr>
        <w:instrText>ADDIN CSL_CITATION {"citationItems":[{"id":"ITEM-1","itemData":{"DOI":"10.1186/s12877-023-04295-1","ISBN":"1287702304295","ISSN":"14712318","PMID":"37752444","abstract":"Background: The COVID-19 pandemic has contributed to a global crisis in long-term care (LTC) with devastating consequences for residents, families and health professionals. In Ontario, Canada the severity of this crisis has prompted some care partners to move residents home with them for the duration or a portion of the pandemic. This type of care transition, from LTC to home care, was highly unusual pre-pandemic and arguably suboptimal for adults with complex needs. This paper presents the findings of a qualitative study to better understand how residents, care partners, and health professionals made care transition decisions in Ontario’s LTC settings during the pandemic. Methods: Semi-structured interviews were conducted with 32 residents, care partners and health professionals who considered, supported or pursued a care transition in a LTC setting in Ontario during the pandemic. Crisis Decision Theory was used to structure the analysis. Results: The results highlighted significant individual and group differences in how participants assessed the severity of the crisis and evaluated response options. Key factors that had an impact on decision trajectories included the individuals’ emotional responses to the pandemic, personal identities and available resources. Conclusions: The findings from this study offer novel important insights regarding how individuals and groups perceive and respond to crisis events.","author":[{"dropping-particle":"","family":"Carbone","given":"Sarah","non-dropping-particle":"","parse-names":false,"suffix":""},{"dropping-particle":"","family":"Berta","given":"Whitney","non-dropping-particle":"","parse-names":false,"suffix":""},{"dropping-particle":"","family":"Law","given":"Susan","non-dropping-particle":"","parse-names":false,"suffix":""},{"dropping-particle":"","family":"Kuluski","given":"Kerry","non-dropping-particle":"","parse-names":false,"suffix":""}],"container-title":"BMC Geriatrics","id":"ITEM-1","issue":"1","issued":{"date-parts":[["2023"]]},"page":"1-14","title":"“We have to save him”: a qualitative study on care transition decisions in Ontario’s long-term care settings during the COVID-19 pandemic","type":"article-journal","volume":"23"},"uris":["http://www.mendeley.com/documents/?uuid=711405fc-e5b1-4e3c-b8de-ff220c1af2ea"]},{"id":"ITEM-2","itemData":{"author":[{"dropping-particle":"","family":"Wijaya","given":"I Nengah Adi","non-dropping-particle":"","parse-names":false,"suffix":""},{"dropping-particle":"","family":"Hadi","given":"Muhammad Zaki Pahrul","non-dropping-particle":"","parse-names":false,"suffix":""}],"container-title":"JISHUM (Jurnal Ilmu Sosial dan Humaniora)","id":"ITEM-2","issue":"4","issued":{"date-parts":[["2024"]]},"page":"581-592","title":"Analysis of Translation Techniques in English Version of Nadin Amizah ’ s “ Bertaut ” Song Lyrics","type":"article-journal","volume":"2"},"uris":["http://www.mendeley.com/documents/?uuid=a382598b-8c47-4d52-9f22-81e620c0f3b7"]},{"id":"ITEM-3","itemData":{"DOI":"10.37251/jske.v4i1.426","ISSN":"2722-0451","abstract":"Purpose of the study: This study aims to determine the effect of educational costs incurred by parents on the learning outcomes of class X students at SMA Negeri 2 Watansoppeng\r Methodology: The independent variable (independent variable) in this study is the cost of education as the X variable, while the dependent variable (the devenden variable) is the Learning Outcome as the Y variable. The population in this study is all students of class X.2 at SMA Negeri 2 Watansoppeng Academic Year 2015/2016, which totaled 177 students. The number of students who were sampled in this study were 28 students using the Simple Random Sampling technique. The data collection technique used was a list of questions. The data analysis technique used is descriptive quantitative analysis technique (descriptive statistics) used to describe the variable costs of education and learning outcomes variables, simple linear regression is used to determine the effect of the independent variable on the dependent variable, the F test is used to test the research hypothesis, the coefficient of determination is used to determine the contribution of independent variables to dependent variables\r Main Findings: The cost of education has a positive effect on the learning outcomes of class X students at SMA Negeri 2 Watansoppeng\r Novelty/Originality of this research: As material for evaluating the effect of educational costs incurred by parents on student learning outcomes.","author":[{"dropping-particle":"","family":"Majid","given":"Cici Apriani","non-dropping-particle":"","parse-names":false,"suffix":""}],"container-title":"Journal of Social Knowledge Education (JSKE)","id":"ITEM-3","issue":"1","issued":{"date-parts":[["2023"]]},"page":"29-35","title":"The Influence of Education Costs on Economics Learning Outcomes of High School Students","type":"article-journal","volume":"4"},"uris":["http://www.mendeley.com/documents/?uuid=b81065e6-7483-4761-bd95-e7f229018933"]}],"mendeley":{"formattedCitation":"(Carbone et al. 2023; Majid 2023; Wijaya and Hadi 2024)","plainTextFormattedCitation":"(Carbone et al. 2023; Majid 2023; Wijaya and Hadi 2024)","previouslyFormattedCitation":"(Carbone et al. 2023; Majid 2023; Wijaya and Hadi 2024)"},"properties":{"noteIndex":0},"schema":"https://github.com/citation-style-language/schema/raw/master/csl-citation.json"}</w:instrText>
      </w:r>
      <w:r w:rsidR="00F96C24" w:rsidRPr="00F96C24">
        <w:rPr>
          <w:lang w:val="id-ID"/>
        </w:rPr>
        <w:fldChar w:fldCharType="separate"/>
      </w:r>
      <w:r w:rsidR="00BD53C7" w:rsidRPr="00BD53C7">
        <w:rPr>
          <w:noProof/>
          <w:lang w:val="id-ID"/>
        </w:rPr>
        <w:t>(Carbone et al. 2023; Majid 2023)</w:t>
      </w:r>
      <w:r w:rsidR="00F96C24" w:rsidRPr="00F96C24">
        <w:rPr>
          <w:lang w:val="id-ID"/>
        </w:rPr>
        <w:fldChar w:fldCharType="end"/>
      </w:r>
      <w:r w:rsidR="00F96C24" w:rsidRPr="00F96C24">
        <w:rPr>
          <w:lang w:val="id-ID"/>
        </w:rPr>
        <w:t xml:space="preserve">. </w:t>
      </w:r>
      <w:r w:rsidRPr="005662E1">
        <w:rPr>
          <w:lang w:val="id-ID"/>
        </w:rPr>
        <w:t>Through the analysis of the content of the recordings, the researchers were able to identify and describe the Gagne instructional steps applied by teachers, as well as students' responses to the method. The data generated from this qualitative research provided rich and detailed insights into the dynamics of learning, which were not only based on numbers or statistics, but also on broader narratives and contexts</w:t>
      </w:r>
      <w:r w:rsidR="00F96C24" w:rsidRPr="00F96C24">
        <w:rPr>
          <w:lang w:val="id-ID"/>
        </w:rPr>
        <w:t xml:space="preserve"> </w:t>
      </w:r>
      <w:r w:rsidR="00F96C24" w:rsidRPr="00F96C24">
        <w:rPr>
          <w:lang w:val="id-ID"/>
        </w:rPr>
        <w:fldChar w:fldCharType="begin" w:fldLock="1"/>
      </w:r>
      <w:r w:rsidR="00635A75">
        <w:rPr>
          <w:lang w:val="id-ID"/>
        </w:rPr>
        <w:instrText>ADDIN CSL_CITATION {"citationItems":[{"id":"ITEM-1","itemData":{"DOI":"10.4102/td.v16i1.786","ISSN":"1817-4434","abstract":"This study investigated the use of interactive qualitative analysis (IQA), as a research methodology, to develop an understanding of students' experiences of learning statistics in a threshold concepts-enriched tutorial programme. Interactive qualitative analysis methodology offered a systematic, rigorous and accountable approach to conducting qualitative research. The participants constructed their own meaning of reality from their experiences of interacting with the phenomenon in context and, in its refutation of traditional qualitative norms of enquiry that casts the role of the researcher as the expert, IQA stands out - entrusting participants with data generation, analysis and interpretation. Participants' reflections of their experiences of the phenomenon under study are classified according to variously identified emergent themes called 'affinities'. Relationships between these affinities are extricated and characterised in a visual representation of the phenomenon called a systems influence diagram. Thus, the researcher's role was purely facilitative, greatly limiting the potential for skewed power relations and bias which is often hazardous in qualitative research. The paramount value of this article was that it offered a practical methodological approach to using IQA in qualitative statistics education research, in particular, and mathematical sciences education research, in general. A summarised account of the main findings of the broader study was also presented.","author":[{"dropping-particle":"","family":"Ananth","given":"Anisha","non-dropping-particle":"","parse-names":false,"suffix":""},{"dropping-particle":"","family":"Maistry","given":"Suriamurthee","non-dropping-particle":"","parse-names":false,"suffix":""}],"container-title":"The Journal for Transdisciplinary Research in Southern Africa","id":"ITEM-1","issue":"1","issued":{"date-parts":[["2020"]]},"page":"1-12","title":"Invoking interactive qualitative analysis as a methodology in statistics education research","type":"article-journal","volume":"16"},"uris":["http://www.mendeley.com/documents/?uuid=8daecac4-efea-43bd-8454-c25d076d6aac"]},{"id":"ITEM-2","itemData":{"DOI":"10.1016/j.erss.2020.101704","ISSN":"22146296","abstract":"Text-based data sources like narratives and stories have become increasingly popular as critical insight generator in energy research and social science. However, their implications in policy application usually remain superficial and fail to fully exploit state-of-the-art resources which digital era holds for text analysis. This paper illustrates the potential of deep-narrative analysis in energy policy research using text analysis tools from the cutting-edge domain of computational social sciences, notably topic modelling. We argue that a nested application of topic modelling and grounded theory in narrative analysis promises advances in areas where manual-coding driven narrative analysis has traditionally struggled with directionality biases, scaling, systematisation and repeatability. The nested application of the topic model and the grounded theory goes beyond the frequentist approach of narrative analysis and introduces insight generation capabilities based on the probability distribution of words and topics in a text corpus. In this manner, our proposed methodology deconstructs the corpus and enables the analyst to answer research questions based on the foundational element of the text data structure. We verify theoretical compatibility through a meta-analysis of a state-of-the-art bibliographic database on energy policy, narratives and computational social science. Furthermore, we establish a proof-of-concept using a narrative-based case study on energy externalities in slum rehabilitation housing in Mumbai, India. We find that the nested application contributes to the literature gap on the need for multidisciplinary methodologies that can systematically include qualitative evidence into policymaking.","author":[{"dropping-particle":"","family":"Debnath","given":"Ramit","non-dropping-particle":"","parse-names":false,"suffix":""},{"dropping-particle":"","family":"Darby","given":"Sarah","non-dropping-particle":"","parse-names":false,"suffix":""},{"dropping-particle":"","family":"Bardhan","given":"Ronita","non-dropping-particle":"","parse-names":false,"suffix":""},{"dropping-particle":"","family":"Mohaddes","given":"Kamiar","non-dropping-particle":"","parse-names":false,"suffix":""},{"dropping-particle":"","family":"Sunikka-Blank","given":"Minna","non-dropping-particle":"","parse-names":false,"suffix":""}],"container-title":"Energy Research and Social Science","id":"ITEM-2","issue":"April","issued":{"date-parts":[["2020"]]},"page":"101704","publisher":"Elsevier","title":"Grounded reality meets machine learning: A deep-narrative analysis framework for energy policy research","type":"article-journal","volume":"69"},"uris":["http://www.mendeley.com/documents/?uuid=33e55b6a-d0b7-486c-8ed0-1eea5848b31b"]},{"id":"ITEM-3","itemData":{"DOI":"10.37251/jske.v4i1.420","ISSN":"2722-0451","abstract":"Purpose of the study: This study aims to determine the effect of using the cooperative model of the think talk write type and the think pair share type with the talking stick strategy on the geography learning outcomes of students in class X IPS SMA N 1 Banyudono in the 2016/2017 academic year (subject matter of inland waters and their potential).\r Methodology: This research is a quasi-experimental research (Quasi Experiment) with Posttest only control design. The population in this study was class X IPS SMA N 1 Banyudono in the 2016/2017 academic year. The research sample was taken using the Cluster Random Sampling technique with three times taking from the population and obtained class X IPS 4 as the experimental class 1 (defined as the TTW Learning Method with the TS strategy), class X IPS 2 as the experimental class 2 (defined as the TPS Learning Method with the TS strategy ), and class X IPS 5 as the control class (defined as Group Discussion Method). Data collection techniques using tests, documentation and observation. The data analysis technique is parametric inferential statistics with hypothesis testing using one way Anava (one way Anava) and followed by a post Anava test (Scheffe' test) with a significant level of 5%.\r Main Finding: There are differences in geography learning outcomes between the use of the TTW type cooperative learning model and the TS strategy, the TPS type and the TS strategy and group discussions with a mean score ratio of 20.69; 19.39; 18.12 and proven by the one-way anava test with a significant level of 5% obtained Fcount&gt;Ftable (6.22706&gt;3.08). The TTW type of cooperative learning model with the TS strategy (20.69) is better than the TPS type with the Talking Stick strategy (19.39). The TTW type cooperative learning model with the TS strategy (20.69) is better than group discussions (18.12). TPS type cooperative learning model with TS strategy (19.39) is better than group discussion (18.12). The three learning models have different qualities, the learning model that has the greatest influence is the TTW model with the TS strategy, followed by the TPS model with the TS strategy and group discussions.\r Novelty/Originality of this study: The cooperative model of the think talk write type and the think pair share type with the talking stick strategy on the learning outcomes of students' geography.","author":[{"dropping-particle":"","family":"Nur Istiqomah","given":"Shara","non-dropping-particle":"","parse-names":false,"suffix":""}],"container-title":"Journal of Social Knowledge Education (JSKE)","id":"ITEM-3","issue":"1","issued":{"date-parts":[["2023"]]},"page":"1-10","title":"Effect of Using Cooperative Model Think Talk Write Type and Think Pair Share Type with Talking Stick Strategy on Student Learning Outcomes","type":"article-journal","volume":"4"},"uris":["http://www.mendeley.com/documents/?uuid=8cfdbb7e-0908-4020-b725-540ede6a0a5e"]}],"mendeley":{"formattedCitation":"(Ananth and Maistry 2020; Debnath et al. 2020; Nur Istiqomah 2023)","plainTextFormattedCitation":"(Ananth and Maistry 2020; Debnath et al. 2020; Nur Istiqomah 2023)","previouslyFormattedCitation":"(Ananth and Maistry 2020; Debnath et al. 2020; Nur Istiqomah 2023)"},"properties":{"noteIndex":0},"schema":"https://github.com/citation-style-language/schema/raw/master/csl-citation.json"}</w:instrText>
      </w:r>
      <w:r w:rsidR="00F96C24" w:rsidRPr="00F96C24">
        <w:rPr>
          <w:lang w:val="id-ID"/>
        </w:rPr>
        <w:fldChar w:fldCharType="separate"/>
      </w:r>
      <w:r w:rsidR="00BD53C7" w:rsidRPr="00BD53C7">
        <w:rPr>
          <w:noProof/>
          <w:lang w:val="id-ID"/>
        </w:rPr>
        <w:t>(Ananth and Maistry 2020; Debnath et al. 2020; Nur Istiqomah 2023)</w:t>
      </w:r>
      <w:r w:rsidR="00F96C24" w:rsidRPr="00F96C24">
        <w:rPr>
          <w:lang w:val="id-ID"/>
        </w:rPr>
        <w:fldChar w:fldCharType="end"/>
      </w:r>
      <w:r w:rsidR="00F96C24" w:rsidRPr="00F96C24">
        <w:rPr>
          <w:lang w:val="id-ID"/>
        </w:rPr>
        <w:t xml:space="preserve">. </w:t>
      </w:r>
      <w:r w:rsidRPr="005662E1">
        <w:rPr>
          <w:lang w:val="id-ID"/>
        </w:rPr>
        <w:t>This descriptive approach allowed the researchers to provide a comprehensive overview of the effectiveness and challenges in the application of Gagne's learning theory in the primary school teacher professional education program.</w:t>
      </w:r>
    </w:p>
    <w:p w14:paraId="28061A7A" w14:textId="77777777" w:rsidR="00BC4D19" w:rsidRPr="00F21E16" w:rsidRDefault="00BC4D19" w:rsidP="00BC4D19">
      <w:pPr>
        <w:pStyle w:val="E-JournalHeading2"/>
        <w:rPr>
          <w:b/>
          <w:bCs/>
          <w:i/>
          <w:iCs/>
          <w:color w:val="70AD47" w:themeColor="accent6"/>
          <w:szCs w:val="24"/>
          <w:lang w:val="id-ID"/>
        </w:rPr>
      </w:pPr>
      <w:r w:rsidRPr="00F21E16">
        <w:rPr>
          <w:b/>
          <w:bCs/>
          <w:i/>
          <w:iCs/>
          <w:color w:val="70AD47" w:themeColor="accent6"/>
          <w:szCs w:val="24"/>
          <w:lang w:val="id-ID"/>
        </w:rPr>
        <w:t>Research Target/Subject</w:t>
      </w:r>
    </w:p>
    <w:p w14:paraId="0D32851A" w14:textId="1E187685" w:rsidR="00BC4D19" w:rsidRPr="00F96C24" w:rsidRDefault="00F96C24" w:rsidP="00F96C24">
      <w:pPr>
        <w:pStyle w:val="E-JournalHeading2"/>
        <w:ind w:firstLine="720"/>
        <w:jc w:val="both"/>
        <w:rPr>
          <w:szCs w:val="24"/>
          <w:lang w:val="id-ID"/>
        </w:rPr>
      </w:pPr>
      <w:r w:rsidRPr="00F96C24">
        <w:rPr>
          <w:szCs w:val="24"/>
          <w:lang w:val="id-ID"/>
        </w:rPr>
        <w:t xml:space="preserve">The sample of this study uses a random sampling approach involving three video recordings of the learning process from various sessions in the elementary school teacher professional education program. This approach ensures that each recording is randomly selected from a larger population, thus representing a fair variation in the teaching context </w:t>
      </w:r>
      <w:r w:rsidRPr="00F96C24">
        <w:rPr>
          <w:szCs w:val="24"/>
          <w:lang w:val="id-ID"/>
        </w:rPr>
        <w:fldChar w:fldCharType="begin" w:fldLock="1"/>
      </w:r>
      <w:r w:rsidR="00635A75">
        <w:rPr>
          <w:szCs w:val="24"/>
          <w:lang w:val="id-ID"/>
        </w:rPr>
        <w:instrText>ADDIN CSL_CITATION {"citationItems":[{"id":"ITEM-1","itemData":{"DOI":"10.14738/abr.811.9042","abstract":"The objective of this paper is to discuss the application of the sampling framework in a research with a view to understanding what it is, and examining the application of the concept to the analysis of sampling as one procedure that makes research manageable. When investigators\r choose a sample they select a relatively small but representative number of cases from the population of interest or universe of discourse for enumeration or observation. A sample chosen in an unbiased or scientific way is likely to yield results which are closer to the population parameters. The discussion in this paper will address the issues and decisions which are considered before determining the sampling framework in a research so that there is a clear identification of the phenomenon being researched on to create room for rigorous  analysis. The discussion went further by comparing and contrasting the qualitative research approaches.\r The paper further explored some philosophical underpinnings of research in order to understand and appreciate some of the individual organizational problems.  The paper relied mainly on secondary research by drawing insights from publications and books that had contributed to the revelations about the nature and issues that may be an important in both qualitative and quantitative research. The literature review was therefore mainly focused on the nature of analysis of quantitative and  qualitative data collected through empirical study through cross sectional and time series data using various data collection instruments. The paper also examined in detail data presentation methods and their implications for analysis.","author":[{"dropping-particle":"","family":"Mweshi","given":"Geoffrey Kapasa","non-dropping-particle":"","parse-names":false,"suffix":""},{"dropping-particle":"","family":"Sakyi","given":"Kwesi","non-dropping-particle":"","parse-names":false,"suffix":""}],"container-title":"Archives of Business Research","id":"ITEM-1","issue":"11","issued":{"date-parts":[["2020"]]},"page":"180-193","title":"Application of sampling methods for the research design","type":"article-journal","volume":"8"},"uris":["http://www.mendeley.com/documents/?uuid=30ead50c-9d88-4938-a72b-3e05d7586bf1"]},{"id":"ITEM-2","itemData":{"DOI":"10.1017/aaq.2020.39","ISSN":"00027316","abstract":"After a heyday in the 1970s and 1980s, probability sampling became much less visible in archaeological literature as it came under assault from the post-processual critique and the widespread adoption of full-coverage survey. After 1990, published discussion of probability sampling rarely strayed from sample-size issues in analyses of artifacts along with plant and animal remains, and most textbooks and archaeological training limited sampling to regional survey and did little to equip new generations of archaeologists with this critical aspect of research design. A review of the last 20 years of archaeological literature indicates a need for deeper and broader archaeological training in sampling; more precise usage of terms such as sample; use of randomization as a control in experimental design; and more attention to cluster sampling, stratified sampling, and nonspatial sampling in both training and research.","author":[{"dropping-particle":"","family":"Banning","given":"Edward B.","non-dropping-particle":"","parse-names":false,"suffix":""}],"container-title":"American Antiquity","id":"ITEM-2","issue":"1","issued":{"date-parts":[["2021"]]},"page":"43-60","title":"Sampled to Death? The Rise and Fall of Probability Sampling in Archaeology","type":"article-journal","volume":"86"},"uris":["http://www.mendeley.com/documents/?uuid=29460210-a9fc-4b34-8453-c8d0408a7ad4"]},{"id":"ITEM-3","itemData":{"DOI":"10.37251/jske.v3i2.407","ISSN":"2722-0451","abstract":"Tujuan penelitian: Tujuan Penelitian ini untuk mengetahui bagaimana pengaruh media pembelajaran audio visual dalam meningkatkan minat belajar siswa pada pembelajaran PPKn di kelas VIII SMP Negeri 17 Kota Serang.\r Metodologi:Pendekatan yang digunakan dalam penelitian ini yaitu pendekatan kuantitatif. Populasi dalam penelitian ini yaitu seluruh siswa kelas VIII SMP Negeri 17 kota Serang yang berjumlah 218 siswa, sampel yang digunakan dalam penelitian ini yaitu 68 siswa kelas VIII SMP Negeri 17 kota Serang. Teknik pengumpulan data digunakan instrumen angket media pembelajaran audio visual dan instrumen angket minat belajar siswa. Teknik analisis data yang digunakan penelitian ini yaitu korelasi product moment dan analisis regresi linear sederhana.\r Temuan utama: Hasil penelitian yang didapat pada analisis korelasi product moment yaitu memiliki nilai signifikansi sebesar 0,512 &gt; 0,05 dan tingkat hubungan nya yaitu 51,2% artinya pengaruhnya berada pada tingkat hubungan yang sedang atau cukup kuat. Sedangkan pada analisis regresi yaitu Y’= 36,231 + 0,580X dan diperoleh nilai thitung 3,364 &gt; ttabel 1,995 menyatakan bahwa H0 ditolak dan Ha diterima..\r Keterbaruan/Keaslian penelitian: Dengan demikian dapat disimpulkan bahwa terdapat pengaruh media audio visual dalam meningkatkan minat belajar siswa.","author":[{"dropping-particle":"","family":"Apriyani","given":"Neneng","non-dropping-particle":"","parse-names":false,"suffix":""}],"container-title":"Journal of Social Knowledge Education (JSKE)","id":"ITEM-3","issue":"2","issued":{"date-parts":[["2022"]]},"page":"48-53","title":"Media Pembelajaran Audio Visual dalam Meningkatkan Minat Belajar Siswa pada Pembelajaran PPKn di SMPN 17 Kota Serang","type":"article-journal","volume":"3"},"uris":["http://www.mendeley.com/documents/?uuid=50a71146-99e6-4d1e-89b5-9f5407e38f6d"]}],"mendeley":{"formattedCitation":"(Apriyani 2022; Banning 2021; Mweshi and Sakyi 2020)","plainTextFormattedCitation":"(Apriyani 2022; Banning 2021; Mweshi and Sakyi 2020)","previouslyFormattedCitation":"(Apriyani 2022; Banning 2021; Mweshi and Sakyi 2020)"},"properties":{"noteIndex":0},"schema":"https://github.com/citation-style-language/schema/raw/master/csl-citation.json"}</w:instrText>
      </w:r>
      <w:r w:rsidRPr="00F96C24">
        <w:rPr>
          <w:szCs w:val="24"/>
          <w:lang w:val="id-ID"/>
        </w:rPr>
        <w:fldChar w:fldCharType="separate"/>
      </w:r>
      <w:r w:rsidR="00BD53C7" w:rsidRPr="00BD53C7">
        <w:rPr>
          <w:noProof/>
          <w:szCs w:val="24"/>
          <w:lang w:val="id-ID"/>
        </w:rPr>
        <w:t>(Banning 2021; Mweshi and Sakyi 2020)</w:t>
      </w:r>
      <w:r w:rsidRPr="00F96C24">
        <w:rPr>
          <w:szCs w:val="24"/>
          <w:lang w:val="id-ID"/>
        </w:rPr>
        <w:fldChar w:fldCharType="end"/>
      </w:r>
      <w:r w:rsidRPr="00F96C24">
        <w:rPr>
          <w:szCs w:val="24"/>
          <w:lang w:val="id-ID"/>
        </w:rPr>
        <w:t xml:space="preserve">. By randomly selecting, researchers can avoid selection bias and improve the representation of objectivity in the analysis of the application of Gagne's learning theory in daily learning practice </w:t>
      </w:r>
      <w:r w:rsidRPr="00F96C24">
        <w:rPr>
          <w:szCs w:val="24"/>
          <w:lang w:val="id-ID"/>
        </w:rPr>
        <w:fldChar w:fldCharType="begin" w:fldLock="1"/>
      </w:r>
      <w:r w:rsidR="00635A75">
        <w:rPr>
          <w:szCs w:val="24"/>
          <w:lang w:val="id-ID"/>
        </w:rPr>
        <w:instrText>ADDIN CSL_CITATION {"citationItems":[{"id":"ITEM-1","itemData":{"DOI":"10.1111/1911-3846.12825","ISSN":"19113846","abstract":"Natural language is a key form of business communication. Textual analysis is the application of natural language processing (NLP) to textual data for automated information extraction or measurement. We survey publications in top accounting journals and describe the trend and current state of textual analysis in accounting. We organize available NLP methods in a unified framework. Accounting researchers have often used textual analysis to measure disclosure sentiment, readability, and disclosure quantity; to compare disclosures to determine similarities or differences; to identify forward-looking information; and to detect themes. For each of these tasks, we explain the conventional approach and newer approaches, which are based on machine learning, especially deep learning. We discuss how to establish the construct validity of text-based measures and the typical decisions researchers face in implementing NLP models. Finally, we discuss opportunities for future research. We conclude that (i) textual analysis has grown as an important research method and (ii) accounting researchers should increase their knowledge and use of machine learning, especially deep learning, for textual analysis.","author":[{"dropping-particle":"","family":"Bochkay","given":"Khrystyna","non-dropping-particle":"","parse-names":false,"suffix":""},{"dropping-particle":"V.","family":"Brown","given":"Stephen","non-dropping-particle":"","parse-names":false,"suffix":""},{"dropping-particle":"","family":"Leone","given":"Andrew J.","non-dropping-particle":"","parse-names":false,"suffix":""},{"dropping-particle":"","family":"Tucker","given":"Jennifer Wu","non-dropping-particle":"","parse-names":false,"suffix":""}],"container-title":"Contemporary Accounting Research","id":"ITEM-1","issue":"2","issued":{"date-parts":[["2023"]]},"page":"765-805","title":"Textual Analysis in Accounting: What's Next?*","type":"article-journal","volume":"40"},"uris":["http://www.mendeley.com/documents/?uuid=32f96e4e-0ced-4d14-bfdb-01b3dfaae0e0"]}],"mendeley":{"formattedCitation":"(Bochkay et al. 2023)","plainTextFormattedCitation":"(Bochkay et al. 2023)","previouslyFormattedCitation":"(Bochkay et al. 2023)"},"properties":{"noteIndex":0},"schema":"https://github.com/citation-style-language/schema/raw/master/csl-citation.json"}</w:instrText>
      </w:r>
      <w:r w:rsidRPr="00F96C24">
        <w:rPr>
          <w:szCs w:val="24"/>
          <w:lang w:val="id-ID"/>
        </w:rPr>
        <w:fldChar w:fldCharType="separate"/>
      </w:r>
      <w:r w:rsidR="00BD53C7" w:rsidRPr="00BD53C7">
        <w:rPr>
          <w:noProof/>
          <w:szCs w:val="24"/>
          <w:lang w:val="id-ID"/>
        </w:rPr>
        <w:t>(Bochkay et al. 2023)</w:t>
      </w:r>
      <w:r w:rsidRPr="00F96C24">
        <w:rPr>
          <w:szCs w:val="24"/>
          <w:lang w:val="id-ID"/>
        </w:rPr>
        <w:fldChar w:fldCharType="end"/>
      </w:r>
      <w:r w:rsidR="00BC4D19" w:rsidRPr="00FF3CF6">
        <w:rPr>
          <w:szCs w:val="24"/>
          <w:lang w:val="id-ID"/>
        </w:rPr>
        <w:t>.</w:t>
      </w:r>
      <w:r w:rsidR="000D2897">
        <w:rPr>
          <w:szCs w:val="24"/>
          <w:lang w:val="id-ID"/>
        </w:rPr>
        <w:t xml:space="preserve"> </w:t>
      </w:r>
      <w:r w:rsidR="000D2897" w:rsidRPr="000D2897">
        <w:rPr>
          <w:szCs w:val="24"/>
          <w:lang w:val="id-ID"/>
        </w:rPr>
        <w:t>The selection of the three videos as samples was based on the completeness of the steps of the learning process carried out and the narrative stating the steps being carried out in the video.</w:t>
      </w:r>
    </w:p>
    <w:p w14:paraId="6628F48F" w14:textId="77777777" w:rsidR="00BC4D19" w:rsidRPr="00F21E16" w:rsidRDefault="00BC4D19" w:rsidP="00BC4D19">
      <w:pPr>
        <w:pStyle w:val="E-JournalHeading2"/>
        <w:rPr>
          <w:b/>
          <w:bCs/>
          <w:i/>
          <w:iCs/>
          <w:color w:val="70AD47" w:themeColor="accent6"/>
          <w:szCs w:val="24"/>
          <w:lang w:val="id-ID"/>
        </w:rPr>
      </w:pPr>
      <w:r w:rsidRPr="00F21E16">
        <w:rPr>
          <w:b/>
          <w:bCs/>
          <w:i/>
          <w:iCs/>
          <w:color w:val="70AD47" w:themeColor="accent6"/>
          <w:szCs w:val="24"/>
        </w:rPr>
        <w:t xml:space="preserve">Research </w:t>
      </w:r>
      <w:r w:rsidRPr="00F21E16">
        <w:rPr>
          <w:b/>
          <w:bCs/>
          <w:i/>
          <w:iCs/>
          <w:color w:val="70AD47" w:themeColor="accent6"/>
          <w:szCs w:val="24"/>
          <w:lang w:val="id-ID"/>
        </w:rPr>
        <w:t>Procedure</w:t>
      </w:r>
    </w:p>
    <w:p w14:paraId="4C442B57" w14:textId="434BACA3" w:rsidR="006A112D" w:rsidRPr="006A112D" w:rsidRDefault="006A112D" w:rsidP="006A112D">
      <w:pPr>
        <w:pStyle w:val="E-JournalHeading2"/>
        <w:ind w:firstLine="720"/>
        <w:jc w:val="both"/>
        <w:rPr>
          <w:szCs w:val="24"/>
          <w:lang w:val="id-ID"/>
        </w:rPr>
      </w:pPr>
      <w:r w:rsidRPr="006A112D">
        <w:rPr>
          <w:szCs w:val="24"/>
          <w:lang w:val="id-ID"/>
        </w:rPr>
        <w:t>This research procedure will beg</w:t>
      </w:r>
      <w:r w:rsidR="000D2897">
        <w:rPr>
          <w:szCs w:val="24"/>
          <w:lang w:val="id-ID"/>
        </w:rPr>
        <w:t>a</w:t>
      </w:r>
      <w:r w:rsidRPr="006A112D">
        <w:rPr>
          <w:szCs w:val="24"/>
          <w:lang w:val="id-ID"/>
        </w:rPr>
        <w:t xml:space="preserve">n with the initial step of identifying and selecting three recordings of the learning process of students in the elementary school teacher professional education program. Once the video is selected, the next stage will involve collecting data through analysis of the video content. The data will be analyzed with a descriptive qualitative approach </w:t>
      </w:r>
      <w:r w:rsidRPr="006A112D">
        <w:rPr>
          <w:szCs w:val="24"/>
          <w:lang w:val="id-ID"/>
        </w:rPr>
        <w:fldChar w:fldCharType="begin" w:fldLock="1"/>
      </w:r>
      <w:r w:rsidR="00635A75">
        <w:rPr>
          <w:szCs w:val="24"/>
          <w:lang w:val="id-ID"/>
        </w:rPr>
        <w:instrText>ADDIN CSL_CITATION {"citationItems":[{"id":"ITEM-1","itemData":{"DOI":"10.1177/1744987119880234","ISSN":"1744988X","abstract":"Background: Qualitative descriptive designs are common in nursing and healthcare research due to their inherent simplicity, flexibility and utility in diverse healthcare contexts. However, the application of descriptive research is sometimes critiqued in terms of scientific rigor. Inconsistency in decision making within the research process coupled with a lack of transparency has created issues of credibility for this type of approach. It can be difficult to clearly differentiate what constitutes a descriptive research design from the range of other methodologies at the disposal of qualitative researchers. Aims: This paper provides an overview of qualitative descriptive research, orientates to the underlying philosophical perspectives and key characteristics that define this approach and identifies the implications for healthcare practice and policy. Methods and results: Using real-world examples from healthcare research, the paper provides insight to the practical application of descriptive research at all stages of the design process and identifies the critical elements that should be explicit when applying this approach. Conclusions: By adding to the existing knowledge base, this paper enhances the information available to researchers who wish to use the qualitative descriptive approach, influencing the standard of how this approach is employed in healthcare research.","author":[{"dropping-particle":"","family":"Doyle","given":"Louise","non-dropping-particle":"","parse-names":false,"suffix":""},{"dropping-particle":"","family":"McCabe","given":"Catherine","non-dropping-particle":"","parse-names":false,"suffix":""},{"dropping-particle":"","family":"Keogh","given":"Brian","non-dropping-particle":"","parse-names":false,"suffix":""},{"dropping-particle":"","family":"Brady","given":"Annemarie","non-dropping-particle":"","parse-names":false,"suffix":""},{"dropping-particle":"","family":"McCann","given":"Margaret","non-dropping-particle":"","parse-names":false,"suffix":""}],"container-title":"Journal of Research in Nursing","id":"ITEM-1","issue":"5","issued":{"date-parts":[["2020"]]},"page":"443-455","title":"An overview of the qualitative descriptive design within nursing research","type":"article-journal","volume":"25"},"uris":["http://www.mendeley.com/documents/?uuid=3f77a2bb-e3c2-45ff-90db-1f280c5bcf94"]},{"id":"ITEM-2","itemData":{"DOI":"10.7176/rhss/10-21-02","abstract":"This paper intends to present the practical aspects of doing qualitative data analysis. To this end, the paper was compiled to understand the practical aspects of doing qualitative data analysis with the ultimate purpose of identifying the commonly used approaches and techniques for data reduction, data display, and interpretation. Secondary source of data was used to collect and analyze the data needed to address the aforementioned objectives. Accordingly, books, articles, research reports, and different published materials were critically reviewed. The paper began by defining what qualitative data analysis is in accordance with its aim, basic principles and features. In addition, the paper presents qualitative data analysis and its philosophical foundations on the basis of ontological and epistemological stance. The paper further discuss the most commonly used approaches to analyze qualitatively collected data focusing on the background and philosophical basis of each method, unique characteristics of each method, goals and rationale of each method and data analysis process of each method. The paper has also disclosed ethical issues to be considered on the process of qualitative data analysis. The arguments on the paper have by and large proved to be very helpful for analyzing qualitatively collected data in the domain of humanities and social Science inquiries.","author":[{"dropping-particle":"","family":"Mezmir","given":"Esubalew Aman","non-dropping-particle":"","parse-names":false,"suffix":""}],"container-title":"Research on Humanities and Social Sciences","id":"ITEM-2","issue":"21","issued":{"date-parts":[["2020"]]},"page":"15-27","title":"Qualitative Data Analysis: An Overview of Data Reduction, Data Display and Interpretation","type":"article-journal","volume":"10"},"uris":["http://www.mendeley.com/documents/?uuid=756f8057-338a-49ff-a084-f70fbfd332e3"]}],"mendeley":{"formattedCitation":"(Doyle et al. 2020; Mezmir 2020)","plainTextFormattedCitation":"(Doyle et al. 2020; Mezmir 2020)","previouslyFormattedCitation":"(Doyle et al. 2020; Mezmir 2020)"},"properties":{"noteIndex":0},"schema":"https://github.com/citation-style-language/schema/raw/master/csl-citation.json"}</w:instrText>
      </w:r>
      <w:r w:rsidRPr="006A112D">
        <w:rPr>
          <w:szCs w:val="24"/>
          <w:lang w:val="id-ID"/>
        </w:rPr>
        <w:fldChar w:fldCharType="separate"/>
      </w:r>
      <w:r w:rsidR="00BD53C7" w:rsidRPr="00BD53C7">
        <w:rPr>
          <w:noProof/>
          <w:szCs w:val="24"/>
          <w:lang w:val="id-ID"/>
        </w:rPr>
        <w:t>(Doyle et al. 2020; Mezmir 2020)</w:t>
      </w:r>
      <w:r w:rsidRPr="006A112D">
        <w:rPr>
          <w:szCs w:val="24"/>
          <w:lang w:val="id-ID"/>
        </w:rPr>
        <w:fldChar w:fldCharType="end"/>
      </w:r>
      <w:r w:rsidRPr="006A112D">
        <w:rPr>
          <w:szCs w:val="24"/>
          <w:lang w:val="id-ID"/>
        </w:rPr>
        <w:t xml:space="preserve">, where the video will be analyzed by paying attention to the principles of Gagne's learning theory which consists of 9 steps </w:t>
      </w:r>
      <w:r w:rsidRPr="006A112D">
        <w:rPr>
          <w:szCs w:val="24"/>
          <w:lang w:val="id-ID"/>
        </w:rPr>
        <w:fldChar w:fldCharType="begin" w:fldLock="1"/>
      </w:r>
      <w:r w:rsidR="00635A75">
        <w:rPr>
          <w:szCs w:val="24"/>
          <w:lang w:val="id-ID"/>
        </w:rPr>
        <w:instrText>ADDIN CSL_CITATION {"citationItems":[{"id":"ITEM-1","itemData":{"DOI":"10.21744/irjmis.v9n4.2149","abstract":"The COVID-19 has shown many significant impacts in life such as in educational field which required students and teachers to conduct a blended learning using creative learning media. It should be able to make the students learning independently. However, that was not an easy thing since the teacher only used a conventional learning media: lecturing and textbook. To solve it, this research aimed to design learning media which focused on Tematic Subjects from Indonesian curicculum of 2013. The development was focused on Science subject only. The development model used ADDIE model and implemented Gagne's 9 steps/events of learning theory. The results of the research found that (1) design of Science learning video with the ADDIE model, (2) Science learning video is valid with resulted: good predicate (80.4%) on expert review of the subject matters, very good predicate (97, 7%) on expert review of the Science learning video media, very good predicate (94.1%) on learning design expert review, very good predicate (93.76%) on individual test, very good predicate (92.61%) on small group test, and  very good predicate (90.45%) on field test. Importantly, (3) the effectiveness of development concluded that there was a significant difference between the results of pretest and posttest.","author":[{"dropping-particle":"","family":"Putra","given":"I Gede Widiartana","non-dropping-particle":"","parse-names":false,"suffix":""},{"dropping-particle":"","family":"Warpala","given":"I Wayan Sukra","non-dropping-particle":"","parse-names":false,"suffix":""},{"dropping-particle":"","family":"Sudatha","given":"I Gde Wawan","non-dropping-particle":"","parse-names":false,"suffix":""},{"dropping-particle":"","family":"Utami","given":"Ni Putu Rara Stianing","non-dropping-particle":"","parse-names":false,"suffix":""}],"container-title":"International research journal of management, IT and social sciences","id":"ITEM-1","issue":"4","issued":{"date-parts":[["2022"]]},"page":"666-675","title":"Developing a Gagne theory-based learning video for thematic subject in elementary school","type":"article-journal","volume":"9"},"uris":["http://www.mendeley.com/documents/?uuid=ab96012c-5f29-413c-9ae6-21ddf290afd1"]},{"id":"ITEM-2","itemData":{"DOI":"10.1016/j.ssaho.2021.100172","ISSN":"25902911","abstract":"Traditional teaching practice in the classroom is dominated by teacher-centered lecture practice where a well-designed lesson plan is rarely followed. Having no lesson plan in the classroom, students’ role become passive. This study explores the potential contributors to lesson plans and designs a policy for effective lesson plans. A mini-experiment was conducted at the Department of Economics in Government Edward College, Pabna and the survey were conducted at different colleges in the same district of Bangladesh. The survey (n = 151) is used for attributes selection, questionnaire development, and data collection. Theory-based lesson plan, seating arrangement in the classroom, monitoring class activities, and teaching experience are essential for designing and implementing lesson plans in the classroom. Findings of the study are very important for every teacher to enhance their quality of teaching and assessment technique. These are also significant for every student because it provides support to increase the engagement of learning in the classroom.","author":[{"dropping-particle":"","family":"Iqbal","given":"Md Hafiz","non-dropping-particle":"","parse-names":false,"suffix":""},{"dropping-particle":"","family":"Siddiqie","given":"Shamsun Akhter","non-dropping-particle":"","parse-names":false,"suffix":""},{"dropping-particle":"","family":"Mazid","given":"Md Abdul","non-dropping-particle":"","parse-names":false,"suffix":""}],"container-title":"Social Sciences and Humanities Open","id":"ITEM-2","issue":"1","issued":{"date-parts":[["2021"]]},"page":"100172","publisher":"Elsevier Ltd","title":"Rethinking theories of lesson plan for effective teaching and learning","type":"article-journal","volume":"4"},"uris":["http://www.mendeley.com/documents/?uuid=3a40bab9-7a6f-43a7-b133-90ca2fc6cf2b"]}],"mendeley":{"formattedCitation":"(Iqbal, Siddiqie, and Mazid 2021; Putra et al. 2022)","plainTextFormattedCitation":"(Iqbal, Siddiqie, and Mazid 2021; Putra et al. 2022)","previouslyFormattedCitation":"(Iqbal, Siddiqie, and Mazid 2021; Putra et al. 2022)"},"properties":{"noteIndex":0},"schema":"https://github.com/citation-style-language/schema/raw/master/csl-citation.json"}</w:instrText>
      </w:r>
      <w:r w:rsidRPr="006A112D">
        <w:rPr>
          <w:szCs w:val="24"/>
          <w:lang w:val="id-ID"/>
        </w:rPr>
        <w:fldChar w:fldCharType="separate"/>
      </w:r>
      <w:r w:rsidR="00BD53C7" w:rsidRPr="00BD53C7">
        <w:rPr>
          <w:noProof/>
          <w:szCs w:val="24"/>
          <w:lang w:val="id-ID"/>
        </w:rPr>
        <w:t>(Iqbal, Siddiqie, and Mazid 2021; Putra et al. 2022)</w:t>
      </w:r>
      <w:r w:rsidRPr="006A112D">
        <w:rPr>
          <w:szCs w:val="24"/>
          <w:lang w:val="id-ID"/>
        </w:rPr>
        <w:fldChar w:fldCharType="end"/>
      </w:r>
      <w:r w:rsidRPr="006A112D">
        <w:rPr>
          <w:szCs w:val="24"/>
          <w:lang w:val="id-ID"/>
        </w:rPr>
        <w:t>. The research procedure in this study can be seen in the following figure:</w:t>
      </w:r>
    </w:p>
    <w:p w14:paraId="17CC4673" w14:textId="77777777" w:rsidR="006A112D" w:rsidRPr="006A112D" w:rsidRDefault="006A112D" w:rsidP="006A112D">
      <w:pPr>
        <w:pStyle w:val="E-JournalHeading2"/>
        <w:ind w:firstLine="720"/>
        <w:rPr>
          <w:szCs w:val="24"/>
        </w:rPr>
      </w:pPr>
      <w:r w:rsidRPr="006A112D">
        <w:rPr>
          <w:noProof/>
          <w:szCs w:val="24"/>
          <w:lang w:val="id-ID" w:eastAsia="id-ID"/>
        </w:rPr>
        <w:drawing>
          <wp:inline distT="0" distB="0" distL="0" distR="0" wp14:anchorId="3C56F9C8" wp14:editId="6FB94745">
            <wp:extent cx="5486400" cy="581025"/>
            <wp:effectExtent l="57150" t="57150" r="57150" b="66675"/>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C3B020B" w14:textId="5464B947" w:rsidR="00BC4D19" w:rsidRPr="00FF3CF6" w:rsidRDefault="006A112D" w:rsidP="006A112D">
      <w:pPr>
        <w:pStyle w:val="E-JournalHeading2"/>
        <w:jc w:val="center"/>
        <w:rPr>
          <w:szCs w:val="24"/>
          <w:lang w:val="id-ID"/>
        </w:rPr>
      </w:pPr>
      <w:r>
        <w:rPr>
          <w:szCs w:val="24"/>
        </w:rPr>
        <w:t xml:space="preserve">Figure 1. </w:t>
      </w:r>
      <w:r w:rsidRPr="006A112D">
        <w:rPr>
          <w:szCs w:val="24"/>
        </w:rPr>
        <w:t>Research Procedure</w:t>
      </w:r>
    </w:p>
    <w:p w14:paraId="7D92AA00" w14:textId="77777777" w:rsidR="00BC4D19" w:rsidRPr="00F21E16" w:rsidRDefault="00BC4D19" w:rsidP="00BC4D19">
      <w:pPr>
        <w:pStyle w:val="E-JournalHeading2"/>
        <w:rPr>
          <w:b/>
          <w:bCs/>
          <w:i/>
          <w:iCs/>
          <w:color w:val="70AD47" w:themeColor="accent6"/>
        </w:rPr>
      </w:pPr>
      <w:r w:rsidRPr="00F21E16">
        <w:rPr>
          <w:b/>
          <w:bCs/>
          <w:i/>
          <w:iCs/>
          <w:color w:val="70AD47" w:themeColor="accent6"/>
          <w:szCs w:val="24"/>
          <w:lang w:val="id-ID"/>
        </w:rPr>
        <w:t>Instruments, and Data Collection Techniques</w:t>
      </w:r>
    </w:p>
    <w:p w14:paraId="7E90B2C3" w14:textId="492AD363" w:rsidR="00BC4D19" w:rsidRPr="00FF3CF6" w:rsidRDefault="006A112D" w:rsidP="00BC4D19">
      <w:pPr>
        <w:pStyle w:val="E-JournalHeading1"/>
        <w:ind w:firstLine="720"/>
        <w:jc w:val="both"/>
        <w:rPr>
          <w:b w:val="0"/>
          <w:szCs w:val="24"/>
          <w:lang w:val="id-ID"/>
        </w:rPr>
      </w:pPr>
      <w:r w:rsidRPr="006A112D">
        <w:rPr>
          <w:b w:val="0"/>
          <w:szCs w:val="24"/>
        </w:rPr>
        <w:t xml:space="preserve">The data collection technique in this study will </w:t>
      </w:r>
      <w:proofErr w:type="spellStart"/>
      <w:r w:rsidRPr="006A112D">
        <w:rPr>
          <w:b w:val="0"/>
          <w:szCs w:val="24"/>
        </w:rPr>
        <w:t>involve</w:t>
      </w:r>
      <w:r w:rsidR="000D2897">
        <w:rPr>
          <w:b w:val="0"/>
          <w:szCs w:val="24"/>
        </w:rPr>
        <w:t>d</w:t>
      </w:r>
      <w:proofErr w:type="spellEnd"/>
      <w:r w:rsidRPr="006A112D">
        <w:rPr>
          <w:b w:val="0"/>
          <w:szCs w:val="24"/>
        </w:rPr>
        <w:t xml:space="preserve"> the analysis of the recording of the learning process of students of the elementary school teacher professional education program</w:t>
      </w:r>
      <w:r w:rsidRPr="006A112D">
        <w:rPr>
          <w:b w:val="0"/>
          <w:i/>
          <w:szCs w:val="24"/>
        </w:rPr>
        <w:fldChar w:fldCharType="begin" w:fldLock="1"/>
      </w:r>
      <w:r w:rsidR="00635A75">
        <w:rPr>
          <w:b w:val="0"/>
          <w:szCs w:val="24"/>
        </w:rPr>
        <w:instrText>ADDIN CSL_CITATION {"citationItems":[{"id":"ITEM-1","itemData":{"DOI":"10.37251/ijoer.v4i2.582","ISSN":"2722-6298","abstract":"Purpose of the study: To find out the effect of scaffolding using the peer tutoring learning method on the cognitive, affective and psychomotor aspects of class IX students of SMP Negeri 1 Muaro Jambi on the subject of the excretory system in humans.\r Methodology: This type of research is a real experiment or true experiment. While the research design used in this study is the Posttest-Only Control Design. The sample in this study was class IX A as the experimental class and class IX D as the control class. The types of data and data sources in this study are quantitative data obtained from the results of tests carried out or data that describe cognitive aspects and qualitative data, namely data obtained from affective and psychomotor aspects. The instrument used for assessing learning outcomes in the cognitive aspect is a written test. Multiple choice questions are used for the posttest in the experimental class and the control class. For the assessment of learning outcomes on the affective aspect a questionnaire was used, and for the assessment of learning outcomes on the psychomotor aspect a worksheet was used for students.\r Main Findings: Scaffolding (providing assistance) using the Peer Tuthoring learning method does not affect the learning outcomes of biology in class IX students of SMP Negeri 1 Muara Jambi in the cognitive aspect, but affects the affective and psychomotor aspects.\r Novelty/Originality of this study: It can be used as material for consideration and information for teachers in selecting appropriate, effective, and efficient learning models in the biology learning process. So that it can improve student learning outcomes in Biology subjects.","author":[{"dropping-particle":"","family":"Astuti","given":"Widia","non-dropping-particle":"","parse-names":false,"suffix":""},{"dropping-particle":"","family":"Sianipar","given":"Marta H","non-dropping-particle":"","parse-names":false,"suffix":""}],"container-title":"Indonesian Journal of Education Research (IJoER)","id":"ITEM-1","issue":"2","issued":{"date-parts":[["2023"]]},"page":"43-48","title":"The Effect of Scaffolding Using the Peer Tutoring Method on Biology Learning Outcomes in the Material of the Human Excretory System","type":"article-journal","volume":"4"},"uris":["http://www.mendeley.com/documents/?uuid=561a26e2-9052-43b5-867d-47b8fdd59303"]},{"id":"ITEM-2","itemData":{"DOI":"10.37251/ijoer.v4i3.585","ISSN":"2722-6298","abstract":"Purpose of the study: To find out whether there is an influence of learning discipline and learning independence on the economics learning outcomes of class X students of SMA Negeri 2 Kerinci.\r Methodology: This research is a quantitative research. And in accordance with the problems raised, this research is classified as Ex-Post Facto research. The population in this study were 122 class X students of SMA Negeri 2 Kerinci. The respondents taken in this study were 55 respondents (students). In this study, the tool used by researchers to collect data on variables X1 and X2 was by using a questionnaire or questionnaire, while the Y variable in this study was obtained from the results of daily tests for class X SMA Negeri 2 Kerinci students, documentation was taken to strengthen the data collection tool in this study. Data collection was carried out by distributing intelligence test questions to students of SMA Negeri 2 Kerinci. Prior to distributing the questions, the questions used must be good and appropriate or in other words the validity and reliability tests of the instrument have been carried out which can only then be presented to respondents. Respondents were asked to choose one answer by giving a checklist. Data analysis techniques, using normality, linearity and regression tests.\r Main Findings: There is a positive and significant influence between student learning discipline (X1) and student learning independence (X2) on economic learning outcomes (Y) of class X SMA N 2 Kerinci simultaneously with a calculated F value greater than Ftable (Fcount = 27.135&gt; Ftable 3.20) with a significance of 0.000&lt;0.05. The coefficient of determination = 0.511 gives an understanding of economic learning outcomes 51.1% is determined by Learning Discipline and Student Learning Independence in learning while the remaining 48.9% is explained by other factors not examined. This means that the better the student's learning discipline and the higher the student's learning independence will result in an increase in student economics learning outcomes.\r Novelty/Originality of this study: Knowing that there is a positive and significant influence between student learning discipline (X1) and student learning independence (X2) on economic learning outcomes (Y) class X SMA N 2 Kerinci.","author":[{"dropping-particle":"","family":"Refliana","given":"Fairus","non-dropping-particle":"","parse-names":false,"suffix":""},{"dropping-particle":"","family":"Pertiwi","given":"Melya","non-dropping-particle":"","parse-names":false,"suffix":""}],"container-title":"Indonesian Journal of Education Research (IJoER)","id":"ITEM-2","issue":"3","issued":{"date-parts":[["2023"]]},"page":"58-63","title":"The Effect of Learning Discipline and Learning Independence on Economics Learning Outcomes of Class X Students","type":"article-journal","volume":"4"},"uris":["http://www.mendeley.com/documents/?uuid=15d4e694-2a6f-45fe-9b38-e16b08227dea"]},{"id":"ITEM-3","itemData":{"DOI":"10.1080/02619768.2022.2058928","ISSN":"14695928","abstract":"Pre-service teachers often express a strong desire for more practical experience in teacher education, which requires teacher educators to consider new, meaningful opportunities for field experiences. This paper aims to bridge the gap between two ‘practice worlds’–university teacher education and school practice–based on the example of the Austrian ‘Partner School Programme’ in order to overcome the theory-practice divide. In this conceptual paper, we explore how the ‘Partner School Programme’ has aimed at bridging the two ‘practice worlds’ by enhancing collaboration between universities and schools in different ways: pre-service teachers can take part in fieldwork in schools within the framework of a project (project-based learning), a research activity (community-based research) or an organised service (service-learning). The paper shows the relevance of developing integrated approaches for encouraging pre-service teachers’ reflective practice as thorough preparation for their subsequent careers and provides teacher educators with new ideas for practical fieldwork.","author":[{"dropping-particle":"","family":"Resch","given":"Katharina","non-dropping-particle":"","parse-names":false,"suffix":""},{"dropping-particle":"","family":"Schrittesser","given":"Ilse","non-dropping-particle":"","parse-names":false,"suffix":""},{"dropping-particle":"","family":"Knapp","given":"Mariella","non-dropping-particle":"","parse-names":false,"suffix":""}],"container-title":"European Journal of Teacher Education","id":"ITEM-3","issue":"3","issued":{"date-parts":[["2024"]]},"page":"564-580","publisher":"Routledge","title":"Overcoming the theory-practice divide in teacher education with the ‘Partner School Programme’. A conceptual mapping","type":"article-journal","volume":"47"},"uris":["http://www.mendeley.com/documents/?uuid=de2d27e2-7b60-42b8-a2c5-5be7cb891947"]},{"id":"ITEM-4","itemData":{"DOI":"10.37251/sjpe.v5i1.905","author":[{"dropping-particle":"","family":"Wati","given":"Erna","non-dropping-particle":"","parse-names":false,"suffix":""},{"dropping-particle":"","family":"Kigo","given":"Josephat","non-dropping-particle":"","parse-names":false,"suffix":""},{"dropping-particle":"","family":"Inthaud","given":"Kullawat","non-dropping-particle":"","parse-names":false,"suffix":""}],"container-title":"Schrödinger: Journal of Physics Education","id":"ITEM-4","issue":"1","issued":{"date-parts":[["2024"]]},"page":"24-31","title":"Positive Impact of the Local Wisdom Module on the Canang Kayu Musical Instrument : Building the Character of Love for the Homeland","type":"article-journal","volume":"5"},"uris":["http://www.mendeley.com/documents/?uuid=386ea1e9-be58-46d2-953a-c5f5b7f8734e"]}],"mendeley":{"formattedCitation":"(Astuti and Sianipar 2023; Refliana and Pertiwi 2023; Resch et al. 2024; Wati, Kigo, and Inthaud 2024)","manualFormatting":" [63]–[65]","plainTextFormattedCitation":"(Astuti and Sianipar 2023; Refliana and Pertiwi 2023; Resch et al. 2024; Wati, Kigo, and Inthaud 2024)","previouslyFormattedCitation":"(Astuti and Sianipar 2023; Refliana and Pertiwi 2023; Resch et al. 2024; Wati, Kigo, and Inthaud 2024)"},"properties":{"noteIndex":0},"schema":"https://github.com/citation-style-language/schema/raw/master/csl-citation.json"}</w:instrText>
      </w:r>
      <w:r w:rsidRPr="006A112D">
        <w:rPr>
          <w:b w:val="0"/>
          <w:i/>
          <w:szCs w:val="24"/>
        </w:rPr>
        <w:fldChar w:fldCharType="separate"/>
      </w:r>
      <w:r w:rsidRPr="006A112D">
        <w:rPr>
          <w:b w:val="0"/>
          <w:noProof/>
          <w:szCs w:val="24"/>
        </w:rPr>
        <w:t xml:space="preserve"> [63]–[65]</w:t>
      </w:r>
      <w:r w:rsidRPr="006A112D">
        <w:rPr>
          <w:b w:val="0"/>
          <w:szCs w:val="24"/>
          <w:lang w:val="id-ID"/>
        </w:rPr>
        <w:fldChar w:fldCharType="end"/>
      </w:r>
      <w:r w:rsidRPr="006A112D">
        <w:rPr>
          <w:b w:val="0"/>
          <w:szCs w:val="24"/>
        </w:rPr>
        <w:t>. The videos will be studied carefully with a focus on various aspects, including structure, delivery methods, clarity of content, and suitability with Gagne's learning theory.</w:t>
      </w:r>
    </w:p>
    <w:p w14:paraId="1026F148" w14:textId="77777777" w:rsidR="00BC4D19" w:rsidRPr="00F21E16" w:rsidRDefault="00BC4D19" w:rsidP="00BC4D19">
      <w:pPr>
        <w:pStyle w:val="E-JournalHeading1"/>
        <w:rPr>
          <w:bCs/>
          <w:i/>
          <w:iCs/>
          <w:color w:val="70AD47" w:themeColor="accent6"/>
          <w:szCs w:val="24"/>
          <w:lang w:val="id-ID"/>
        </w:rPr>
      </w:pPr>
      <w:r w:rsidRPr="00F21E16">
        <w:rPr>
          <w:bCs/>
          <w:i/>
          <w:iCs/>
          <w:color w:val="70AD47" w:themeColor="accent6"/>
          <w:szCs w:val="24"/>
          <w:lang w:val="id-ID"/>
        </w:rPr>
        <w:t>Data analysis technique</w:t>
      </w:r>
    </w:p>
    <w:p w14:paraId="78BC7E68" w14:textId="77B2408A" w:rsidR="000A7496" w:rsidRPr="000A7496" w:rsidRDefault="007C1F15" w:rsidP="000A7496">
      <w:pPr>
        <w:pStyle w:val="E-JournalHeading1"/>
        <w:ind w:firstLine="720"/>
        <w:jc w:val="both"/>
        <w:rPr>
          <w:b w:val="0"/>
          <w:bCs/>
          <w:szCs w:val="24"/>
          <w:lang w:val="id-ID"/>
        </w:rPr>
      </w:pPr>
      <w:r w:rsidRPr="007C1F15">
        <w:rPr>
          <w:b w:val="0"/>
          <w:bCs/>
          <w:szCs w:val="24"/>
        </w:rPr>
        <w:t>The data analysis technique in this study followed a descriptive qualitative approach</w:t>
      </w:r>
      <w:r w:rsidR="000A7496" w:rsidRPr="000A7496">
        <w:rPr>
          <w:b w:val="0"/>
          <w:bCs/>
          <w:szCs w:val="24"/>
          <w:lang w:val="id-ID"/>
        </w:rPr>
        <w:t xml:space="preserve"> </w:t>
      </w:r>
      <w:r w:rsidR="000A7496" w:rsidRPr="000A7496">
        <w:rPr>
          <w:b w:val="0"/>
          <w:bCs/>
          <w:szCs w:val="24"/>
          <w:lang w:val="id-ID"/>
        </w:rPr>
        <w:fldChar w:fldCharType="begin" w:fldLock="1"/>
      </w:r>
      <w:r w:rsidR="00635A75">
        <w:rPr>
          <w:b w:val="0"/>
          <w:bCs/>
          <w:szCs w:val="24"/>
          <w:lang w:val="id-ID"/>
        </w:rPr>
        <w:instrText>ADDIN CSL_CITATION {"citationItems":[{"id":"ITEM-1","itemData":{"DOI":"10.1016/j.amsu.2019.11.013","ISSN":"20490801","PMID":"31871678","abstract":"Qualitative research approach could be as important as quantitative one, particularly in medical education, as long as it meets the common goal of both—improving the quality of education. In contrary to the end—i.e. achieving the common goals, the means of both approaches of inquiry is different. Their dissimilarity in the means or process is not confined to data collection techniques, study designs or analysis methods; but, they also differ in assumptions about the world, reality, science and knowledge. Implicitly or explicitly, these assumptions are revealed in a researcher's discussion about philosophical assumptions and research paradigms. The researcher's inclination towards any of paradigms and assumption in light of the most common philosophical concepts such as ontology, epistemology and methodology results in choice of either of the dominant research paradigms to follow such as objectivism/positivism and interpretivisim/constructivism. This is common practice in the quantitative-qualitative dichotomy of research world disregarding the emerging mixed approach with predominantly pragmatism paradigm. Besides framing the methodology of the study, researcher's explicit description of philosophical assumptions and paradigms helps readers easily understand study findings. Many authors from both dominant traditions fail to describe this important aspect of the research in their published works. In our study, the ontological and epistemological assumptions led us choose interpretivist/constructivist paradigm and phenomenological qualitative approach with Collaizi's descriptive phenomenological analysis adapted to our context. The experience and lesson learned from the study found to be worse sharing in a modified and extended construct of methodology part. Therefore, this article deals with philosophical positions, research paradigms and traditions that led to the specific qualitative approach from the perspective of methodology part in our study about objective structure clinical examination (OSCE) experience in a medical department.","author":[{"dropping-particle":"","family":"Ataro","given":"Getu","non-dropping-particle":"","parse-names":false,"suffix":""}],"container-title":"Annals of Medicine and Surgery","id":"ITEM-1","issue":"November 2019","issued":{"date-parts":[["2020"]]},"page":"19-23","publisher":"Elsevier","title":"Methods, methodological challenges and lesson learned from phenomenological study about OSCE experience: Overview of paradigm-driven qualitative approach in medical education","type":"article-journal","volume":"49"},"uris":["http://www.mendeley.com/documents/?uuid=2165799e-97e6-44f8-bf2b-a4e11ac49d2f"]},{"id":"ITEM-2","itemData":{"DOI":"10.1177/1534484320903890","ISSN":"15526712","abstract":"Given the vast and diverse qualitative analytic landscape, what might be a generative starting point for researchers who desire to learn how to produce quality qualitative analyses? This question is particularly relevant to researchers new to the field and practice of qualitative research and instructors and mentors who regularly introduce students to qualitative research practices. In this article, we seek to offer what we view as a useful starting point for learning how to do qualitative analysis. We begin by discussing briefly the general landscape of qualitative research methodologies and methods. To contextualize our suggestions, we review the qualitative analytic practices commonly used within human resource development (HRD). Following this, we describe thematic analysis in more detail, including why we believe it is a particularly useful analytic approach to consider when first learning about qualitative analysis. We share seven common practices or important considerations for carrying out a thematic analysis and conclude by highlighting key considerations for assuring quality when conducting a thematic analysis.","author":[{"dropping-particle":"","family":"Lester","given":"Jessica Nina","non-dropping-particle":"","parse-names":false,"suffix":""},{"dropping-particle":"","family":"Cho","given":"Yonjoo","non-dropping-particle":"","parse-names":false,"suffix":""},{"dropping-particle":"","family":"Lochmiller","given":"Chad R.","non-dropping-particle":"","parse-names":false,"suffix":""}],"container-title":"Human Resource Development Review","id":"ITEM-2","issue":"1","issued":{"date-parts":[["2020"]]},"page":"94-106","title":"Learning to Do Qualitative Data Analysis: A Starting Point","type":"article-journal","volume":"19"},"uris":["http://www.mendeley.com/documents/?uuid=62df50be-0b44-4b04-92f5-dc6e93dc0f90"]},{"id":"ITEM-3","itemData":{"DOI":"10.37251/jpaii.v4i1.641","ISSN":"2722-0397","abstract":"Purpose of the study: This research aims to bridge the gap in the literature by providing insight into the effectiveness of an integrative approach to improve the pedagogical competence of IRE teachers. In addition, this research will explore existing IRE teacher pedagogic practices in a contemporary context, which will provide valuable information for educational institutions and policy makers wishing to develop an effective IRE pedagogy. Therefore, the results of this study will provide significant benefits for IRE teachers and their students, educational institutions, and the wider community.\r Methodology:This research uses the literature study method which relies on bibliographic sources from books and articles in scientific journals related to the subject matter, reading data with the thoughts of experts with a constructive approach and interpretation of the main content.\r Main Findings: Recognizing the importance of the quality of human resources itself, the government and the private sector have and continue to work together to realize this mandate through various efforts to develop higher quality school education, including: (1) curriculum development and improvement, (2) evaluation system improvement , (3) improvement of educational facilities, (4) development and procurement of teaching materials, (5) training of teachers and other education personnel.\r Novelty/Originality of this study: The learning process and student learning outcomes are not only determined by the school, pattern, structure and content of the curriculum, but are determined by the competence of the teachers who teach and guide them. Competent teachers will be better able to create an effective, enjoyable learning environment, and be better able to manage their classes, so that student learning is at an optimal level.","author":[{"dropping-particle":"","family":"Ananda","given":"Fauzi","non-dropping-particle":"","parse-names":false,"suffix":""}],"container-title":"Jurnal Pendidikan Agama Islam Indonesia (JPAII)","id":"ITEM-3","issue":"1","issued":{"date-parts":[["2023"]]},"page":"1-4","title":"Implementation of the Pedagogic Competence of Islamic Religious Education Teachers","type":"article-journal","volume":"4"},"uris":["http://www.mendeley.com/documents/?uuid=e6fe11cd-222f-4b38-a515-7b5bc5acf92f"]}],"mendeley":{"formattedCitation":"(Ananda 2023; Ataro 2020; Lester, Cho, and Lochmiller 2020)","plainTextFormattedCitation":"(Ananda 2023; Ataro 2020; Lester, Cho, and Lochmiller 2020)","previouslyFormattedCitation":"(Ananda 2023; Ataro 2020; Lester, Cho, and Lochmiller 2020)"},"properties":{"noteIndex":0},"schema":"https://github.com/citation-style-language/schema/raw/master/csl-citation.json"}</w:instrText>
      </w:r>
      <w:r w:rsidR="000A7496" w:rsidRPr="000A7496">
        <w:rPr>
          <w:b w:val="0"/>
          <w:bCs/>
          <w:szCs w:val="24"/>
          <w:lang w:val="id-ID"/>
        </w:rPr>
        <w:fldChar w:fldCharType="separate"/>
      </w:r>
      <w:r w:rsidR="00BD53C7" w:rsidRPr="00BD53C7">
        <w:rPr>
          <w:b w:val="0"/>
          <w:bCs/>
          <w:noProof/>
          <w:szCs w:val="24"/>
          <w:lang w:val="id-ID"/>
        </w:rPr>
        <w:t>(Ananda 2023; Ataro 2020; Lester, Cho, and Lochmiller 2020)</w:t>
      </w:r>
      <w:r w:rsidR="000A7496" w:rsidRPr="000A7496">
        <w:rPr>
          <w:b w:val="0"/>
          <w:bCs/>
          <w:szCs w:val="24"/>
          <w:lang w:val="id-ID"/>
        </w:rPr>
        <w:fldChar w:fldCharType="end"/>
      </w:r>
      <w:r w:rsidR="000A7496" w:rsidRPr="000A7496">
        <w:rPr>
          <w:b w:val="0"/>
          <w:bCs/>
          <w:szCs w:val="24"/>
          <w:lang w:val="id-ID"/>
        </w:rPr>
        <w:t xml:space="preserve">. </w:t>
      </w:r>
      <w:r w:rsidR="002B771C" w:rsidRPr="002B771C">
        <w:rPr>
          <w:b w:val="0"/>
          <w:bCs/>
          <w:szCs w:val="24"/>
        </w:rPr>
        <w:t>The data from the learning process recordings were parsed and analyzed to identify various aspects, such as structure, teaching methods, and content clarity, paying attention to the principles of Gagne's learning theory</w:t>
      </w:r>
      <w:r w:rsidR="000A7496" w:rsidRPr="000A7496">
        <w:rPr>
          <w:b w:val="0"/>
          <w:bCs/>
          <w:szCs w:val="24"/>
          <w:lang w:val="id-ID"/>
        </w:rPr>
        <w:t xml:space="preserve">. Gagne's learning theory consists of 9 steps </w:t>
      </w:r>
      <w:r w:rsidR="005320B4">
        <w:rPr>
          <w:b w:val="0"/>
          <w:bCs/>
          <w:szCs w:val="24"/>
          <w:lang w:val="id-ID"/>
        </w:rPr>
        <w:fldChar w:fldCharType="begin" w:fldLock="1"/>
      </w:r>
      <w:r w:rsidR="005320B4">
        <w:rPr>
          <w:b w:val="0"/>
          <w:bCs/>
          <w:szCs w:val="24"/>
          <w:lang w:val="id-ID"/>
        </w:rPr>
        <w:instrText>ADDIN CSL_CITATION {"citationItems":[{"id":"ITEM-1","itemData":{"author":[{"dropping-particle":"","family":"Gagne","given":"Robert M.","non-dropping-particle":"","parse-names":false,"suffix":""}],"id":"ITEM-1","issued":{"date-parts":[["1988"]]},"number-of-pages":"199","publisher":"Usaha Nasional","publisher-place":"Surabaya","title":"Prinsip-Prinsip Belajar untuk Pengajaran (Essential Of Learning For Instruction)","type":"book"},"uris":["http://www.mendeley.com/documents/?uuid=2bb4d6e6-ad17-427a-b82c-48d276653455"]}],"mendeley":{"formattedCitation":"(Gagne 1988)","manualFormatting":"Gagne (1988)","plainTextFormattedCitation":"(Gagne 1988)"},"properties":{"noteIndex":0},"schema":"https://github.com/citation-style-language/schema/raw/master/csl-citation.json"}</w:instrText>
      </w:r>
      <w:r w:rsidR="005320B4">
        <w:rPr>
          <w:b w:val="0"/>
          <w:bCs/>
          <w:szCs w:val="24"/>
          <w:lang w:val="id-ID"/>
        </w:rPr>
        <w:fldChar w:fldCharType="separate"/>
      </w:r>
      <w:r w:rsidR="005320B4" w:rsidRPr="005320B4">
        <w:rPr>
          <w:b w:val="0"/>
          <w:bCs/>
          <w:noProof/>
          <w:szCs w:val="24"/>
          <w:lang w:val="id-ID"/>
        </w:rPr>
        <w:t xml:space="preserve">Gagne </w:t>
      </w:r>
      <w:r w:rsidR="005320B4">
        <w:rPr>
          <w:b w:val="0"/>
          <w:bCs/>
          <w:noProof/>
          <w:szCs w:val="24"/>
          <w:lang w:val="id-ID"/>
        </w:rPr>
        <w:t>(</w:t>
      </w:r>
      <w:r w:rsidR="005320B4" w:rsidRPr="005320B4">
        <w:rPr>
          <w:b w:val="0"/>
          <w:bCs/>
          <w:noProof/>
          <w:szCs w:val="24"/>
          <w:lang w:val="id-ID"/>
        </w:rPr>
        <w:t>1988)</w:t>
      </w:r>
      <w:r w:rsidR="005320B4">
        <w:rPr>
          <w:b w:val="0"/>
          <w:bCs/>
          <w:szCs w:val="24"/>
          <w:lang w:val="id-ID"/>
        </w:rPr>
        <w:fldChar w:fldCharType="end"/>
      </w:r>
      <w:r w:rsidR="005320B4">
        <w:rPr>
          <w:b w:val="0"/>
          <w:bCs/>
          <w:szCs w:val="24"/>
          <w:lang w:val="id-ID"/>
        </w:rPr>
        <w:t xml:space="preserve"> </w:t>
      </w:r>
      <w:r w:rsidR="000A7496" w:rsidRPr="000A7496">
        <w:rPr>
          <w:b w:val="0"/>
          <w:bCs/>
          <w:szCs w:val="24"/>
          <w:lang w:val="id-ID"/>
        </w:rPr>
        <w:t>consisting of:</w:t>
      </w:r>
    </w:p>
    <w:p w14:paraId="724A4594"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Getting Attention</w:t>
      </w:r>
    </w:p>
    <w:p w14:paraId="265C2AE4" w14:textId="790EA0E0"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first step or principle in gagner learning theory is to arouse interest and focus students' attention on the material that will be delivered by the teacher. This activity aims to attract students' attention and involve them in the learning process </w:t>
      </w:r>
      <w:r w:rsidRPr="000A7496">
        <w:rPr>
          <w:b w:val="0"/>
          <w:bCs/>
          <w:szCs w:val="24"/>
          <w:lang w:val="id-ID"/>
        </w:rPr>
        <w:fldChar w:fldCharType="begin" w:fldLock="1"/>
      </w:r>
      <w:r w:rsidR="00635A75">
        <w:rPr>
          <w:b w:val="0"/>
          <w:bCs/>
          <w:szCs w:val="24"/>
          <w:lang w:val="id-ID"/>
        </w:rPr>
        <w:instrText>ADDIN CSL_CITATION {"citationItems":[{"id":"ITEM-1","itemData":{"DOI":"10.29210/147800","ISSN":"2337-6740","abstract":"Interest has a very important role in learning. This interest leads to motivation in learning and it can improve learning outcomes. This study focused on understanding and exploring the strategies used by teachers of SDIT Rabbi Radhiyya Curup to increase student's interest in learning and to express students' responses in Online learning during the COVID-19 pandemic. This research is qualitative research with a phenomenological approach in which the principal, the vice-principal of curriculum, the teachers, and students were the informants of this research. The data were collected by conducting semi-structured interviews which were analyzed by using the Miles and Huberman model. The results showed that the strategies used by the teacher to increase students' interest in learning were to provide students with an understanding of the importance of learning, to make learning material brief, clear, and interesting, to use simple and interesting media, and to conduct regular and continuous evaluations. Online learning, students get something fun, but they lack togetherness with their friends.","author":[{"dropping-particle":"","family":"Sutarto","given":"Sutarto","non-dropping-particle":"","parse-names":false,"suffix":""},{"dropping-particle":"","family":"Sari","given":"Dewi Purnama","non-dropping-particle":"","parse-names":false,"suffix":""},{"dropping-particle":"","family":"Fathurrochman","given":"Irwan","non-dropping-particle":"","parse-names":false,"suffix":""}],"container-title":"Jurnal Konseling dan Pendidikan","id":"ITEM-1","issue":"3","issued":{"date-parts":[["2020"]]},"page":"129","title":"Teacher strategies in online learning to increase students’ interest in learning during COVID-19 pandemic","type":"article-journal","volume":"8"},"uris":["http://www.mendeley.com/documents/?uuid=6678d73d-50cd-406e-95c4-2df7c901975d"]},{"id":"ITEM-2","itemData":{"DOI":"10.9734/ajess/2020/v10i430273","abstract":"Motivating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Studies","id":"ITEM-2","issue":"4","issued":{"date-parts":[["2020"]]},"page":"16-37","title":"Motivation in Learning","type":"article-journal","volume":"10"},"uris":["http://www.mendeley.com/documents/?uuid=e554277a-3543-418d-b3cc-a501a3d15363"]}],"mendeley":{"formattedCitation":"(Filgona et al. 2020; Sutarto, Sari, and Fathurrochman 2020)","plainTextFormattedCitation":"(Filgona et al. 2020; Sutarto, Sari, and Fathurrochman 2020)","previouslyFormattedCitation":"(Filgona et al. 2020; Sutarto, Sari, and Fathurrochman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(Filgona et al. 2020; Sutarto, Sari, and Fathurrochman 2020)</w:t>
      </w:r>
      <w:r w:rsidRPr="000A7496">
        <w:rPr>
          <w:b w:val="0"/>
          <w:bCs/>
          <w:szCs w:val="24"/>
          <w:lang w:val="id-ID"/>
        </w:rPr>
        <w:fldChar w:fldCharType="end"/>
      </w:r>
      <w:r w:rsidRPr="000A7496">
        <w:rPr>
          <w:b w:val="0"/>
          <w:bCs/>
          <w:szCs w:val="24"/>
          <w:lang w:val="id-ID"/>
        </w:rPr>
        <w:t>. This can be achieved through the use of attractive and relevant stimuli. For example, by asking a question or problem.</w:t>
      </w:r>
    </w:p>
    <w:p w14:paraId="38E62480" w14:textId="41ED4492"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Inform Learning Objectives</w:t>
      </w:r>
    </w:p>
    <w:p w14:paraId="70131AC3" w14:textId="669D7CC7"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second step or principle in gagner's learning theory is to convey learning objectives to students with a clear presentation </w:t>
      </w:r>
      <w:r w:rsidRPr="000A7496">
        <w:rPr>
          <w:b w:val="0"/>
          <w:bCs/>
          <w:szCs w:val="24"/>
          <w:lang w:val="id-ID"/>
        </w:rPr>
        <w:fldChar w:fldCharType="begin" w:fldLock="1"/>
      </w:r>
      <w:r w:rsidR="00635A75">
        <w:rPr>
          <w:b w:val="0"/>
          <w:bCs/>
          <w:szCs w:val="24"/>
          <w:lang w:val="id-ID"/>
        </w:rPr>
        <w:instrText>ADDIN CSL_CITATION {"citationItems":[{"id":"ITEM-1","itemData":{"DOI":"10.58526/jsret.v1i2.19","abstract":"Every learning theory has a focal point that takes center stage. There is more emphasis on the learning process, there is emphasis on the learning process, there is emphasis on the content or what is learned, there is more emphasis on the learning process, and there is emphasis on the learning process, there is emphasis on learning outcomes, there is emphasis on the content or what is learned, there is more emphasis on the learning process, and there is emphasis on themselves. We will continue to strive to provide the best solution for those of you who want to learn more.One of the important learning theories and principles to be applied or applied in learning activities is the theory of Robert M. Gagne is known for his 9 learning events or nine instructional events model. This research uses qualitative research with field research approach. Data collection techniques using insights, observations and document studies. The Data obtained were analyzed and tested the usefulness of using triangulation. The purpose of this study is to describe and analyze how the process of implementing Gagne nine events on Islamic education subjects at SDN Tamansari 03 Wuluhanjember. The results of this study indicate that the implementation of Gagne nine events in learning events include getting attention, informing learners of overall training objectives, stimulating recall of previous lrarning, presenting rhe stimulus/ content, providing tutoring, eliciting performance, providing feedback, assessing performance and enchancing retention and transfer. Keyword: Implementation, Gagne’s Nine Event, Islamic Education Subjects","author":[{"dropping-particle":"","family":"Sari","given":"Firda","non-dropping-particle":"","parse-names":false,"suffix":""},{"dropping-particle":"","family":"Anam","given":"Khoirul","non-dropping-particle":"","parse-names":false,"suffix":""}],"container-title":"Journal of Scientific Research, Education, and Technology (JSRET)","id":"ITEM-1","issue":"2","issued":{"date-parts":[["2022"]]},"page":"109-118","title":"Implementation Of Gagne's Nine Events On Islamic Education Subjects At Sdn Tamansari 03 Wuluhan Jember","type":"article-journal","volume":"1"},"uris":["http://www.mendeley.com/documents/?uuid=4aa021ef-a6e2-4906-8635-cf83534679c5"]},{"id":"ITEM-2","itemData":{"abstract":"This study aims to describe the meaning of learning and the theories that underlie it. This study uses a literature study approach. In general, the meaning of learning can be interpreted as a process of interaction between teachers and students and learning resources in the learning environment. When the teaching and learning process occurs, of course, every human being, especially an educator, cannot be separated from shortcomings, therefore effective and efficient learning theories must be applied in the teaching and learning process with the hope of being able to fully achieve the learning objectives. There are several learning theories, such as behavioristic, cognitive, humanistic, and constructivist. According to behavioristic theory, student behaviour changes due to the interaction of stimulus and response. The higher the stimulus-response, the more successful the learning process will be. According to cognitivist theory, the learning process is more important than learning outcomes. Learning must include complex thought processes, not just stimulus-response interactions. According to humanistic theory, humans essentially have a natural disposition. This theory helps people develop their talents and potential so that they can recognize themselves. The constructivist theory is a theory which holds that learning is not a process of transferring knowledge, but needs to be built/constructed by the students themselves, the learning centre must be carried out independently by the students, and the teacher is only a facilitator.","author":[{"dropping-particle":"","family":"Pitriani","given":"Pipit","non-dropping-particle":"","parse-names":false,"suffix":""},{"dropping-particle":"","family":"Muslihah","given":"Eneng","non-dropping-particle":"","parse-names":false,"suffix":""},{"dropping-particle":"","family":"Muin","given":"Abdul","non-dropping-particle":"","parse-names":false,"suffix":""}],"container-title":"Proceeding of Annual International Conference on Islamic Education and Language (AICIEL)","id":"ITEM-2","issued":{"date-parts":[["2023"]]},"page":"629-645","title":"Learning Theories: An Ontological Perspective","type":"paper-conference"},"uris":["http://www.mendeley.com/documents/?uuid=17fef05b-c9fa-4eb6-bc81-e54ebbfa513f"]}],"mendeley":{"formattedCitation":"(Pitriani et al. 2023; Sari and Anam 2022)","plainTextFormattedCitation":"(Pitriani et al. 2023; Sari and Anam 2022)","previouslyFormattedCitation":"(Pitriani et al. 2023; Sari and Anam 2022)"},"properties":{"noteIndex":0},"schema":"https://github.com/citation-style-language/schema/raw/master/csl-citation.json"}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(Sari and Anam 2022)</w:t>
      </w:r>
      <w:r w:rsidRPr="000A7496">
        <w:rPr>
          <w:b w:val="0"/>
          <w:bCs/>
          <w:szCs w:val="24"/>
          <w:lang w:val="id-ID"/>
        </w:rPr>
        <w:fldChar w:fldCharType="end"/>
      </w:r>
      <w:r w:rsidRPr="000A7496">
        <w:rPr>
          <w:b w:val="0"/>
          <w:bCs/>
          <w:szCs w:val="24"/>
          <w:lang w:val="id-ID"/>
        </w:rPr>
        <w:t xml:space="preserve">. Students need to know a number of learning objectives or specific competency targets that they are expected to master </w:t>
      </w:r>
      <w:r w:rsidRPr="000A7496">
        <w:rPr>
          <w:b w:val="0"/>
          <w:bCs/>
          <w:szCs w:val="24"/>
          <w:lang w:val="id-ID"/>
        </w:rPr>
        <w:fldChar w:fldCharType="begin" w:fldLock="1"/>
      </w:r>
      <w:r w:rsidR="00635A75">
        <w:rPr>
          <w:b w:val="0"/>
          <w:bCs/>
          <w:szCs w:val="24"/>
          <w:lang w:val="id-ID"/>
        </w:rPr>
        <w:instrText>ADDIN CSL_CITATION {"citationItems":[{"id":"ITEM-1","itemData":{"DOI":"10.1088/1742-6596/1691/1/012207","ISSN":"17426596","abstract":"The 21st century is characterized by the beginning of informatization and digital technologies. For a modern specialist to solve most problems, it is necessary to have a high level of professional competence and be receptive to innovation. The Bologna system provides for the opportunity to get a bachelor's degree in one direction, and finish a master's degree in another. Thus, the master's program can be applied to both bachelors and specialists who have a diploma in related fields of knowledge (in the same enlarged group of specialties), or completely from other fields of knowledge. Some bachelors and specialists often do not have the necessary knowledge to master a new specialty, which makes it necessary to form an individual educational route. Today, in the system of higher professional pedagogical education, students are given the opportunity to choose the subjects for the variable part of the working curriculum in accordance with the educational program for the training profile. In addition, you can get additional professional education through retraining programs. In this case, the student himself becomes the subject of designing an individual educational route, who chooses a certain additional educational program.","author":[{"dropping-particle":"","family":"Antamoshkina","given":"O. I.","non-dropping-particle":"","parse-names":false,"suffix":""},{"dropping-particle":"V.","family":"Zinina","given":"O.","non-dropping-particle":"","parse-names":false,"suffix":""},{"dropping-particle":"","family":"Olentsova","given":"J. A.","non-dropping-particle":"","parse-names":false,"suffix":""}],"container-title":"Journal of Physics: Conference Series","id":"ITEM-1","issue":"1","issued":{"date-parts":[["2020"]]},"page":"1-6","title":"Methodology of building a master's individual educational route for effective development of professional competencies","type":"paper-conference","volume":"1691"},"uris":["http://www.mendeley.com/documents/?uuid=9d2f8a08-3e04-4f16-9ff8-d717a9738684"]}],"mendeley":{"formattedCitation":"(Antamoshkina, Zinina, and Olentsova 2020)","plainTextFormattedCitation":"(Antamoshkina, Zinina, and Olentsova 2020)","previouslyFormattedCitation":"(Antamoshkina, Zinina, and Olentsova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(Antamoshkina, Zinina, and Olentsova 2020)</w:t>
      </w:r>
      <w:r w:rsidRPr="000A7496">
        <w:rPr>
          <w:b w:val="0"/>
          <w:bCs/>
          <w:szCs w:val="24"/>
          <w:lang w:val="id-ID"/>
        </w:rPr>
        <w:fldChar w:fldCharType="end"/>
      </w:r>
      <w:r w:rsidRPr="000A7496">
        <w:rPr>
          <w:b w:val="0"/>
          <w:bCs/>
          <w:szCs w:val="24"/>
          <w:lang w:val="id-ID"/>
        </w:rPr>
        <w:t xml:space="preserve">. Clear communication about these goals helps focus learners' attention and motivates them to learn </w:t>
      </w:r>
      <w:r w:rsidRPr="000A7496">
        <w:rPr>
          <w:b w:val="0"/>
          <w:bCs/>
          <w:szCs w:val="24"/>
          <w:lang w:val="id-ID"/>
        </w:rPr>
        <w:fldChar w:fldCharType="begin" w:fldLock="1"/>
      </w:r>
      <w:r w:rsidR="00635A75">
        <w:rPr>
          <w:b w:val="0"/>
          <w:bCs/>
          <w:szCs w:val="24"/>
          <w:lang w:val="id-ID"/>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Studies","id":"ITEM-1","issue":"4","issued":{"date-parts":[["2020"]]},"page":"16-37","title":"Motivation in Learning","type":"article-journal","volume":"10"},"uris":["http://www.mendeley.com/documents/?uuid=e554277a-3543-418d-b3cc-a501a3d15363"]}],"mendeley":{"formattedCitation":"(Filgona et al. 2020)","plainTextFormattedCitation":"(Filgona et al. 2020)","previouslyFormattedCitation":"(Filgona et al.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(Filgona et al. 2020)</w:t>
      </w:r>
      <w:r w:rsidRPr="000A7496">
        <w:rPr>
          <w:b w:val="0"/>
          <w:bCs/>
          <w:szCs w:val="24"/>
          <w:lang w:val="id-ID"/>
        </w:rPr>
        <w:fldChar w:fldCharType="end"/>
      </w:r>
      <w:r w:rsidRPr="000A7496">
        <w:rPr>
          <w:b w:val="0"/>
          <w:bCs/>
          <w:szCs w:val="24"/>
          <w:lang w:val="id-ID"/>
        </w:rPr>
        <w:t>.</w:t>
      </w:r>
    </w:p>
    <w:p w14:paraId="27F6A9FF"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Provoking Memories of Previous Material</w:t>
      </w:r>
    </w:p>
    <w:p w14:paraId="3CE4588E" w14:textId="2047AB27"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third step or principle in gagner's learning theory is to recall the knowledge material that has been learned before. Reactivating students' memories of previous material will help them connect new information with their existing mental framework </w:t>
      </w:r>
      <w:r w:rsidRPr="000A7496">
        <w:rPr>
          <w:b w:val="0"/>
          <w:bCs/>
          <w:szCs w:val="24"/>
          <w:lang w:val="id-ID"/>
        </w:rPr>
        <w:fldChar w:fldCharType="begin" w:fldLock="1"/>
      </w:r>
      <w:r w:rsidR="00635A75">
        <w:rPr>
          <w:b w:val="0"/>
          <w:bCs/>
          <w:szCs w:val="24"/>
          <w:lang w:val="id-ID"/>
        </w:rPr>
        <w:instrText>ADDIN CSL_CITATION {"citationItems":[{"id":"ITEM-1","itemData":{"DOI":"10.1177/1475725721989489","ISSN":"14757257","abstract":"The use of effective study strategies is important for academic achievement, yet research indicates that students often use relatively ineffective learning strategies. Though potent strategies to promote durable learning exist, there is a lack of theoretical and empirical work on how to train students to self-regulate use of these strategies successfully. We summarize a novel framework to do so: the knowledge, belief, commitment, and planning (KBCP) framework. The assumptions are that learners must develop knowledge about a strategy and how to use it, believe that the strategy is effective for the individual learner, commit to the strategy, and create an action plan for carrying it out. We then describe an example of the KBCP framework as applied to a college course on teaching students effective learning strategies and self-regulation of these strategies in their college coursework. Lectures on specific learning strategies conveyed knowledge about the strategies, in-class demonstrations illustrated their efficacy (to support belief), and assignments required students to develop a plan for applying them to their courses and to implement the plan (to ensure commitment). Discussion focuses on the implications of including training in how to use learning strategies in psychology courses and curricula, and on the possible extension of such training to the teaching of other psychology content.","author":[{"dropping-particle":"","family":"McDaniel","given":"Mark A.","non-dropping-particle":"","parse-names":false,"suffix":""},{"dropping-particle":"","family":"Einstein","given":"Gilles O.","non-dropping-particle":"","parse-names":false,"suffix":""},{"dropping-particle":"","family":"Een","given":"Emily","non-dropping-particle":"","parse-names":false,"suffix":""}],"container-title":"Psychology Learning and Teaching","id":"ITEM-1","issue":"3","issued":{"date-parts":[["2021"]]},"page":"364-382","title":"Training College Students to Use Learning Strategies: A Framework and Pilot Course","type":"article-journal","volume":"20"},"uris":["http://www.mendeley.com/documents/?uuid=7c7bb2b2-7048-4609-a322-70296f11caaa"]}],"mendeley":{"formattedCitation":"(McDaniel, Einstein, and Een 2021)","plainTextFormattedCitation":"(McDaniel, Einstein, and Een 2021)","previouslyFormattedCitation":"(McDaniel, Einstein, and Een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(McDaniel, Einstein, and Een 2021)</w:t>
      </w:r>
      <w:r w:rsidRPr="000A7496">
        <w:rPr>
          <w:b w:val="0"/>
          <w:bCs/>
          <w:szCs w:val="24"/>
          <w:lang w:val="id-ID"/>
        </w:rPr>
        <w:fldChar w:fldCharType="end"/>
      </w:r>
      <w:r w:rsidRPr="000A7496">
        <w:rPr>
          <w:b w:val="0"/>
          <w:bCs/>
          <w:szCs w:val="24"/>
          <w:lang w:val="id-ID"/>
        </w:rPr>
        <w:t xml:space="preserve">. By reviewing relevant concepts or experiences, students can better understand the knowledge they have gained regarding a subject matter </w:t>
      </w:r>
      <w:r w:rsidRPr="000A7496">
        <w:rPr>
          <w:b w:val="0"/>
          <w:bCs/>
          <w:szCs w:val="24"/>
          <w:lang w:val="id-ID"/>
        </w:rPr>
        <w:fldChar w:fldCharType="begin" w:fldLock="1"/>
      </w:r>
      <w:r w:rsidR="00635A75">
        <w:rPr>
          <w:b w:val="0"/>
          <w:bCs/>
          <w:szCs w:val="24"/>
          <w:lang w:val="id-ID"/>
        </w:rPr>
        <w:instrText>ADDIN CSL_CITATION {"citationItems":[{"id":"ITEM-1","itemData":{"DOI":"10.1111/bjet.12900","ISSN":"14678535","abstract":"Learning with hands-on experiments can be supported by providing essential information virtually during lab work. Augmented reality (AR) appears especially suitable for presenting information during experimentation, as it can be used to integrate both physical and virtual lab work. Virtual information can be displayed in close spatial proximity to the correspondent components in the experimentation environment, thereby ensuring a basic design principle for multimedia instruction: the spatial contiguity principle. The latter is assumed to reduce learners' extraneous cognitive load and foster generative processing, which supports conceptual knowledge acquisition. For the present study, a tablet-based AR application has been developed to support learning from hands-on experiments in physics education. Real-time measurement data were displayed directly above the components of electric circuits, which were constructed by the learners during lab work. In a two group pretest–posttest design, we compared university students' (N = 50) perceived cognitive load and conceptual knowledge gain for both the AR-supported and a matching non-AR learning environment. Whereas participants in both conditions gave comparable ratings for cognitive load, learning gains in conceptual knowledge were only detectable for the AR-supported lab work.","author":[{"dropping-particle":"","family":"Altmeyer","given":"Kristin","non-dropping-particle":"","parse-names":false,"suffix":""},{"dropping-particle":"","family":"Kapp","given":"Sebastian","non-dropping-particle":"","parse-names":false,"suffix":""},{"dropping-particle":"","family":"Thees","given":"Michael","non-dropping-particle":"","parse-names":false,"suffix":""},{"dropping-particle":"","family":"Malone","given":"Sarah","non-dropping-particle":"","parse-names":false,"suffix":""},{"dropping-particle":"","family":"Kuhn","given":"Jochen","non-dropping-particle":"","parse-names":false,"suffix":""},{"dropping-particle":"","family":"Brünken","given":"Roland","non-dropping-particle":"","parse-names":false,"suffix":""}],"container-title":"British Journal of Educational Technology","id":"ITEM-1","issue":"3","issued":{"date-parts":[["2020"]]},"page":"611-628","title":"The use of augmented reality to foster conceptual knowledge acquisition in STEM laboratory courses—Theoretical background and empirical results","type":"article","volume":"51"},"uris":["http://www.mendeley.com/documents/?uuid=6f492e36-bd3b-49eb-b344-e224957b3532"]},{"id":"ITEM-2","itemData":{"DOI":"10.33292/ter.v2i2.84","abstract":"The learning capacity aims to bring multidimensional changes in human life aspects for the better. However, in the reality, both teachers and students struggle to carry out an effective learning process. Learning becomes meaningless which causes low conceptual understanding of students on what they learn. Contextual Teaching and Learning (CTL) is one learning model that can help students associate the lesson with their life context and make sense of things they learn. Therefore, this research aims to (1) elaborate on the significance of students’ conceptual understanding, and (2) elaborate on the effectiveness of CTL in improving conceptual understanding of primary students. The research method used is descriptive qualitative and the result shows that CTL is effective to help teachers carry out a meaningful learning experience to improve students’ conceptual understanding. It is recommended that (1) CTL can be implemented with various learning methods and media according to the learning environment and students’ characteristics, (2) apply CTL consistently in a period of time, and (3) manage the time well so all components in CTL can be performed as a whole.","author":[{"dropping-particle":"","family":"Kristidhika","given":"Dita Ciptaningtyas","non-dropping-particle":"","parse-names":false,"suffix":""},{"dropping-particle":"","family":"Cendana","given":"Wiputra","non-dropping-particle":"","parse-names":false,"suffix":""},{"dropping-particle":"","family":"Felix-Otuorimuo","given":"Ireremena","non-dropping-particle":"","parse-names":false,"suffix":""},{"dropping-particle":"","family":"Müller","given":"Chris","non-dropping-particle":"","parse-names":false,"suffix":""}],"container-title":"Teacher in Educational Research","id":"ITEM-2","issue":"2","issued":{"date-parts":[["2020"]]},"page":"71","title":"Contextual teaching and learning to improve conceptual understanding of primary students","type":"article-journal","volume":"2"},"uris":["http://www.mendeley.com/documents/?uuid=4e9385ac-94ae-4965-9c62-3a903be3539a"]}],"mendeley":{"formattedCitation":"(Altmeyer et al. 2020; Kristidhika et al. 2020)","plainTextFormattedCitation":"(Altmeyer et al. 2020; Kristidhika et al. 2020)","previouslyFormattedCitation":"(Altmeyer et al. 2020; Kristidhika et al.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(Altmeyer et al. 2020; Kristidhika et al. 2020)</w:t>
      </w:r>
      <w:r w:rsidRPr="000A7496">
        <w:rPr>
          <w:b w:val="0"/>
          <w:bCs/>
          <w:szCs w:val="24"/>
          <w:lang w:val="id-ID"/>
        </w:rPr>
        <w:fldChar w:fldCharType="end"/>
      </w:r>
      <w:r w:rsidRPr="000A7496">
        <w:rPr>
          <w:b w:val="0"/>
          <w:bCs/>
          <w:szCs w:val="24"/>
          <w:lang w:val="id-ID"/>
        </w:rPr>
        <w:t>.</w:t>
      </w:r>
    </w:p>
    <w:p w14:paraId="1F260CEA"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Presenting Content</w:t>
      </w:r>
    </w:p>
    <w:p w14:paraId="11CA31DF" w14:textId="3D1F2036"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fourth step or principle in gagner learning theory is to convey learning content or materials. Instructional content is presented to learners in a structured and organized manner </w:t>
      </w:r>
      <w:r w:rsidRPr="000A7496">
        <w:rPr>
          <w:b w:val="0"/>
          <w:bCs/>
          <w:szCs w:val="24"/>
          <w:lang w:val="id-ID"/>
        </w:rPr>
        <w:fldChar w:fldCharType="begin" w:fldLock="1"/>
      </w:r>
      <w:r w:rsidR="00635A75">
        <w:rPr>
          <w:b w:val="0"/>
          <w:bCs/>
          <w:szCs w:val="24"/>
          <w:lang w:val="id-ID"/>
        </w:rPr>
        <w:instrText>ADDIN CSL_CITATION {"citationItems":[{"id":"ITEM-1","itemData":{"DOI":"10.11591/ijere.v9i1.20422","ISSN":"26205440","abstract":"Blended learning is an approach in education system that provides multi delivery mode to optimize learning outcome and cost of program delivery in institutions. Little is known on how impactful blended learning in terms of achieving the desired learning outcome. This is because students’ learning style has influenced their achievement and if mediated in a hybrid learning environment like blended learning will further result in evaluation and performance of blended learning environment. This study aims to investigate learning styles among the students and their relationship with perceptions of blended learning. The study involved 119 students taking the course of Diploma in Information Technology at a private university. The learning style of the students was determined by using Kolb's Learning Style Inventory, while perceptions of blended learning were investigated using elements of process, content, and usability. Student perceptions on blended learning were assessed using a one-way ANOVA to determine the correlation with the learning style of the students. Majority of the students belong to the Convergent category, followed by Divergent, Accommodator, and Assimilator. The outcomes of this study showed no meaningful difference between students’ learning styles and their perceptions towards blended learning. The findings from the study could benefit academician in designing more suitable material according to students' preferred mode such as more hands-on tasks for Convergent groups, which belief, can improve the student's achievement.","author":[{"dropping-particle":"","family":"Shamsuddin","given":"Nurasma’","non-dropping-particle":"","parse-names":false,"suffix":""},{"dropping-particle":"","family":"Kaur","given":"Jasber","non-dropping-particle":"","parse-names":false,"suffix":""}],"container-title":"International Journal of Evaluation and Research in Education","id":"ITEM-1","issue":"1","issued":{"date-parts":[["2020"]]},"page":"195-202","title":"Students’ learning style and its effect on blended learning, does it matter?","type":"article-journal","volume":"9"},"uris":["http://www.mendeley.com/documents/?uuid=c4d09ab8-1da0-492c-95bd-baca9bd948d9"]}],"mendeley":{"formattedCitation":"(Shamsuddin and Kaur 2020)","plainTextFormattedCitation":"(Shamsuddin and Kaur 2020)","previouslyFormattedCitation":"(Shamsuddin and Kaur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(Shamsuddin and Kaur 2020)</w:t>
      </w:r>
      <w:r w:rsidRPr="000A7496">
        <w:rPr>
          <w:b w:val="0"/>
          <w:bCs/>
          <w:szCs w:val="24"/>
          <w:lang w:val="id-ID"/>
        </w:rPr>
        <w:fldChar w:fldCharType="end"/>
      </w:r>
      <w:r w:rsidRPr="000A7496">
        <w:rPr>
          <w:b w:val="0"/>
          <w:bCs/>
          <w:szCs w:val="24"/>
          <w:lang w:val="id-ID"/>
        </w:rPr>
        <w:t>. The material must be logically ordered, cut into manageable units, and delivered using appropriate learning strategies such as lectures, visuals, or multimedia.</w:t>
      </w:r>
    </w:p>
    <w:p w14:paraId="14E7E8B8"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Providing Guidance</w:t>
      </w:r>
    </w:p>
    <w:p w14:paraId="1FD790DF" w14:textId="7A132063"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fifth step or principle in gagner learning theory is to provide guidance or guidelines for learning to students. Learners need guidance and support to understand and acquire new knowledge or skills </w:t>
      </w:r>
      <w:r w:rsidRPr="000A7496">
        <w:rPr>
          <w:b w:val="0"/>
          <w:bCs/>
          <w:szCs w:val="24"/>
          <w:lang w:val="id-ID"/>
        </w:rPr>
        <w:fldChar w:fldCharType="begin" w:fldLock="1"/>
      </w:r>
      <w:r w:rsidR="00635A75">
        <w:rPr>
          <w:b w:val="0"/>
          <w:bCs/>
          <w:szCs w:val="24"/>
          <w:lang w:val="id-ID"/>
        </w:rPr>
        <w:instrText>ADDIN CSL_CITATION {"citationItems":[{"id":"ITEM-1","itemData":{"DOI":"10.1016/j.heliyon.2021.e07309","ISSN":"24058440","abstract":"The research aims to design and develop learning innovation to enhance higher order thinking skills for students in Thailand junior high schools. The design development research model of Richey and Klien (2007) is used and divided into two phases: (1) to design and develop innovative learning and validate of its quality based on the interviews and survey from 13 experts, 10 teachers and 30 students, and (2) to test the tools' validity by three experts and 153 students from five junior high schools at five provinces in Thailand. The findings indicate that analytical thinking, creative thinking, problem-solving thinking and critical thinking skill are developed by researchers, and experienced and practiced by learners in their lessons. The higher order thinking skills of learners after experiencing the learning innovation have a higher average score than the previous one. Following the students' perspectives on the learning innovation, 1) The design of content is in line with students’ knowledge levels, easy to understand, and enable to connect science contents to their daily life. However, some contents cannot fully cover into all classroom lessons; 2) Multimedia. A navigation design is easy for students to find information and direct to their needs. The icon symbols could hint the meaning of various information sources and have links to these sources. Also, multimedia could considerably explain scientific processes and help students understand better; 3) The design of problem scenarios supports easier connection to the daily life. In addition, using videos as a learning resource could suitably illustrate scientific process, and improve communicative and collaborative skills in problem solving.","author":[{"dropping-particle":"","family":"Kwangmuang","given":"Parama","non-dropping-particle":"","parse-names":false,"suffix":""},{"dropping-particle":"","family":"Jarutkamolpong","given":"Suwisa","non-dropping-particle":"","parse-names":false,"suffix":""},{"dropping-particle":"","family":"Sangboonraung","given":"Watcharee","non-dropping-particle":"","parse-names":false,"suffix":""},{"dropping-particle":"","family":"Daungtod","given":"Srisuda","non-dropping-particle":"","parse-names":false,"suffix":""}],"container-title":"Heliyon","id":"ITEM-1","issue":"6","issued":{"date-parts":[["2021"]]},"page":"e07309","publisher":"Elsevier Ltd","title":"The development of learning innovation to enhance higher order thinking skills for students in Thailand junior high schools","type":"article-journal","volume":"7"},"uris":["http://www.mendeley.com/documents/?uuid=4e79bfac-81a4-49d7-873e-106ce1b57504"]}],"mendeley":{"formattedCitation":"(Kwangmuang et al. 2021)","plainTextFormattedCitation":"(Kwangmuang et al. 2021)","previouslyFormattedCitation":"(Kwangmuang et al.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(Kwangmuang et al. 2021)</w:t>
      </w:r>
      <w:r w:rsidRPr="000A7496">
        <w:rPr>
          <w:b w:val="0"/>
          <w:bCs/>
          <w:szCs w:val="24"/>
          <w:lang w:val="id-ID"/>
        </w:rPr>
        <w:fldChar w:fldCharType="end"/>
      </w:r>
      <w:r w:rsidRPr="000A7496">
        <w:rPr>
          <w:b w:val="0"/>
          <w:bCs/>
          <w:szCs w:val="24"/>
          <w:lang w:val="id-ID"/>
        </w:rPr>
        <w:t xml:space="preserve">. This activity involves providing clear explanations, examples, demonstrations, and instructions to help students understand the content </w:t>
      </w:r>
      <w:r w:rsidRPr="000A7496">
        <w:rPr>
          <w:b w:val="0"/>
          <w:bCs/>
          <w:szCs w:val="24"/>
          <w:lang w:val="id-ID"/>
        </w:rPr>
        <w:fldChar w:fldCharType="begin" w:fldLock="1"/>
      </w:r>
      <w:r w:rsidR="00635A75">
        <w:rPr>
          <w:b w:val="0"/>
          <w:bCs/>
          <w:szCs w:val="24"/>
          <w:lang w:val="id-ID"/>
        </w:rPr>
        <w:instrText>ADDIN CSL_CITATION {"citationItems":[{"id":"ITEM-1","itemData":{"DOI":"10.1007/s11165-018-9787-7","ISSN":"15731898","abstract":"Science explanation videos, especially online ones, have become popular. They cover nearly all topics from school science curricula. Teachers use them in a flipped classroom. Students watch them also in their leisure time. However, there is a lack of research on guidelines that effective science explanation videos should follow. The research on instructional explanations provides essential insights into the effectiveness of science explanation videos. The goal of the present article is to develop a framework for effective science explanation videos. The development consists of two steps. First, criteria for a high explaining quality are derived from the research on effective instructional explanations. That leads to a coherent theoretical framework that requires empirical justification. The second step, therefore, is an exploration of the effects of the framework. We developed two explanation videos: one high explaining quality (HE) video following the framework and one low explaining quality (LE) video explicitly not following the framework. Both videos, however, are scientifically correct and provide the same learning opportunities. Students from a German high school assigned to two groups (n = 90; n = 86) watched, respectively, the HE and LE videos, and participated in tests for declarative and conceptual knowledge before and after watching the videos. The main result is that the HE group outperformed the LE group in the achievement of declarative knowledge (Cohen’s d =.42, p =.007). We interpret that as an argument for the validity of the framework of effective science explanation videos presented in this article.","author":[{"dropping-particle":"","family":"Kulgemeyer","given":"Christoph","non-dropping-particle":"","parse-names":false,"suffix":""}],"container-title":"Research in Science Education","id":"ITEM-1","issue":"6","issued":{"date-parts":[["2020"]]},"page":"2441-2462","publisher":"Research in Science Education","title":"A Framework of Effective Science Explanation Videos Informed by Criteria for Instructional Explanations","type":"article-journal","volume":"50"},"uris":["http://www.mendeley.com/documents/?uuid=f9443d22-0e6c-4a2c-8cbc-630a67977413"]}],"mendeley":{"formattedCitation":"(Kulgemeyer 2020)","plainTextFormattedCitation":"(Kulgemeyer 2020)","previouslyFormattedCitation":"(Kulgemeyer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(Kulgemeyer 2020)</w:t>
      </w:r>
      <w:r w:rsidRPr="000A7496">
        <w:rPr>
          <w:b w:val="0"/>
          <w:bCs/>
          <w:szCs w:val="24"/>
          <w:lang w:val="id-ID"/>
        </w:rPr>
        <w:fldChar w:fldCharType="end"/>
      </w:r>
      <w:r w:rsidRPr="000A7496">
        <w:rPr>
          <w:b w:val="0"/>
          <w:bCs/>
          <w:szCs w:val="24"/>
          <w:lang w:val="id-ID"/>
        </w:rPr>
        <w:t>.</w:t>
      </w:r>
    </w:p>
    <w:p w14:paraId="2BDD6D11"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Driving Performance</w:t>
      </w:r>
    </w:p>
    <w:p w14:paraId="68ADE589" w14:textId="5AF039C6"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sixth step or principle in gagner learning theory is to encourage or respond to students in order to show the results of their learning performance. Students are given the opportunity to practice what they have learned </w:t>
      </w:r>
      <w:r w:rsidRPr="000A7496">
        <w:rPr>
          <w:b w:val="0"/>
          <w:bCs/>
          <w:szCs w:val="24"/>
          <w:lang w:val="id-ID"/>
        </w:rPr>
        <w:fldChar w:fldCharType="begin" w:fldLock="1"/>
      </w:r>
      <w:r w:rsidR="00635A75">
        <w:rPr>
          <w:b w:val="0"/>
          <w:bCs/>
          <w:szCs w:val="24"/>
          <w:lang w:val="id-ID"/>
        </w:rPr>
        <w:instrText>ADDIN CSL_CITATION {"citationItems":[{"id":"ITEM-1","itemData":{"author":[{"dropping-particle":"","family":"Yudha","given":"Hafidz Tresna","non-dropping-particle":"","parse-names":false,"suffix":""},{"dropping-particle":"","family":"Mandasari","given":"Berlinda","non-dropping-particle":"","parse-names":false,"suffix":""}],"container-title":"Journal of English Language Teaching and Learning","id":"ITEM-1","issue":"2","issued":{"date-parts":[["2021"]]},"page":"74-79","title":"the Analysis of Game Usage for Senior High School","type":"article-journal","volume":"2"},"uris":["http://www.mendeley.com/documents/?uuid=d7965a42-4c08-4b44-aa6a-04f1a510fd2d"]},{"id":"ITEM-2","itemData":{"DOI":"10.1007/s13158-020-00272-6","ISBN":"0123456789","ISSN":"18784658","abstract":"Online learning is an educational process which takes place over the Internet as a form of distance education. Distance education became ubiquitous as a result of the COVID-19 pandemic during 2020. Because of these circumstances, online teaching and learning had an indispensable role in early childhood education programs, even though debates continue on whether or not it is beneficial for young children to be exposed extensively to Information and Communication Technology (ICT). This descriptive study demonstrates how a preservice teacher education course in early childhood education was redesigned to provide student teachers with opportunities to learn and teach online. It reports experiences and reflections from a practicum course offered in the Spring Semester of 2020, in the USA. It describes three phases of the online student teachers’ experiences–Preparation, Implementation, and Reflection. Tasks accomplished in each phase are reported. Online teaching experiences provided these preservice teachers with opportunities to interact with children, as well as to encourage reflection on how best to promote young children’s development and learning with online communication tools.","author":[{"dropping-particle":"","family":"Kim","given":"Jinyoung","non-dropping-particle":"","parse-names":false,"suffix":""}],"container-title":"International Journal of Early Childhood","id":"ITEM-2","issue":"2","issued":{"date-parts":[["2020"]]},"page":"145-158","publisher":"Springer Netherlands","title":"Learning and Teaching Online During Covid-19: Experiences of Student Teachers in an Early Childhood Education Practicum","type":"article-journal","volume":"52"},"uris":["http://www.mendeley.com/documents/?uuid=d56c7854-cce1-4ded-96e8-e79cd914ebbb"]}],"mendeley":{"formattedCitation":"(Kim 2020; Yudha and Mandasari 2021)","plainTextFormattedCitation":"(Kim 2020; Yudha and Mandasari 2021)","previouslyFormattedCitation":"(Kim 2020; Yudha and Mandasari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(Kim 2020)</w:t>
      </w:r>
      <w:r w:rsidRPr="000A7496">
        <w:rPr>
          <w:b w:val="0"/>
          <w:bCs/>
          <w:szCs w:val="24"/>
          <w:lang w:val="id-ID"/>
        </w:rPr>
        <w:fldChar w:fldCharType="end"/>
      </w:r>
      <w:r w:rsidRPr="000A7496">
        <w:rPr>
          <w:b w:val="0"/>
          <w:bCs/>
          <w:szCs w:val="24"/>
          <w:lang w:val="id-ID"/>
        </w:rPr>
        <w:t xml:space="preserve">. This active participation helps to reinforce newly acquired knowledge or skills and allows for feedback and correction if needed </w:t>
      </w:r>
      <w:r w:rsidRPr="000A7496">
        <w:rPr>
          <w:b w:val="0"/>
          <w:bCs/>
          <w:szCs w:val="24"/>
          <w:lang w:val="id-ID"/>
        </w:rPr>
        <w:fldChar w:fldCharType="begin" w:fldLock="1"/>
      </w:r>
      <w:r w:rsidR="00635A75">
        <w:rPr>
          <w:b w:val="0"/>
          <w:bCs/>
          <w:szCs w:val="24"/>
          <w:lang w:val="id-ID"/>
        </w:rPr>
        <w:instrText>ADDIN CSL_CITATION {"citationItems":[{"id":"ITEM-1","itemData":{"DOI":"10.3389/feduc.2021.720195","ISSN":"2504284X","abstract":"The positive effect of feedback on students’ performance and learning is no longer disputed. For this reason, scholars have been working on developing models and theories that explain how feedback works and which variables may contribute to student engagement with it. Our aim with this review was to describe the most prominent models and theories, identified using a systematic, three-step approach. We selected 14 publications and described definitions, models, their background, and specific underlying mechanisms of feedback processes. We concluded the review with eight main points reached from our analysis of the models. The goal of this paper is to inform the field and to help both scholars and educators to select appropriate models to frame their research and intervention development. In our complementary review (Panadero and Lipnevich, 2021) we further analyzed and compared the fourteen models with the goal to classify and integrate shared elements into a new comprehensive model.","author":[{"dropping-particle":"","family":"Lipnevich","given":"Anastasiya A.","non-dropping-particle":"","parse-names":false,"suffix":""},{"dropping-particle":"","family":"Panadero","given":"Ernesto","non-dropping-particle":"","parse-names":false,"suffix":""}],"container-title":"Frontiers in Education","id":"ITEM-1","issue":"December","issued":{"date-parts":[["2021"]]},"title":"A Review of Feedback Models and Theories: Descriptions, Definitions, and Conclusions","type":"article-journal","volume":"6"},"uris":["http://www.mendeley.com/documents/?uuid=8eeca3cf-3e9a-4bf7-95c3-cd5199dda6a7"]}],"mendeley":{"formattedCitation":"(Lipnevich and Panadero 2021)","plainTextFormattedCitation":"(Lipnevich and Panadero 2021)","previouslyFormattedCitation":"(Lipnevich and Panadero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(Lipnevich and Panadero 2021)</w:t>
      </w:r>
      <w:r w:rsidRPr="000A7496">
        <w:rPr>
          <w:b w:val="0"/>
          <w:bCs/>
          <w:szCs w:val="24"/>
          <w:lang w:val="id-ID"/>
        </w:rPr>
        <w:fldChar w:fldCharType="end"/>
      </w:r>
      <w:r w:rsidRPr="000A7496">
        <w:rPr>
          <w:b w:val="0"/>
          <w:bCs/>
          <w:szCs w:val="24"/>
          <w:lang w:val="id-ID"/>
        </w:rPr>
        <w:t>.</w:t>
      </w:r>
    </w:p>
    <w:p w14:paraId="724BBA18"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Give Feedback</w:t>
      </w:r>
    </w:p>
    <w:p w14:paraId="5E2F1830" w14:textId="48F7B3F7"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seventh step or principle in gagner's learning theory is to provide feedback to students to assess their performance in learning. Learners need to receive feedback on their performance, which indicates whether or not they have achieved the desired learning outcomes </w:t>
      </w:r>
      <w:r w:rsidRPr="000A7496">
        <w:rPr>
          <w:b w:val="0"/>
          <w:bCs/>
          <w:szCs w:val="24"/>
          <w:lang w:val="id-ID"/>
        </w:rPr>
        <w:fldChar w:fldCharType="begin" w:fldLock="1"/>
      </w:r>
      <w:r w:rsidR="00635A75">
        <w:rPr>
          <w:b w:val="0"/>
          <w:bCs/>
          <w:szCs w:val="24"/>
          <w:lang w:val="id-ID"/>
        </w:rPr>
        <w:instrText>ADDIN CSL_CITATION {"citationItems":[{"id":"ITEM-1","itemData":{"DOI":"10.1080/02602938.2019.1630363","ISSN":"1469297X","abstract":"The literature on improving student engagement with assessment and feedback has a tendency to treat all students as if they are the same. Students with lower levels of attainment are generally under-represented within empirical studies and their feedback behaviours are less well understood. The recent drive to improve student assessment and feedback literacy and the move from ‘feedback’ being information about a task to being a process of understanding and using performance information is a larger conceptual leap for some students than others. In this paper, we consider issues surrounding the transition to new modes of feedback, focussing on what is needed for those who find study difficult and persistently are disappointed by their levels of attainment, to benefit from and take advantage of our feedback pedagogies. We examine literature advocating strategies such as increasing agency, using praise, developing feedback literacy and cultivating a growth mind-set. We argue that students who underachieve may benefit from strong relationships with educators and peers, exposure to feedback rich, low stakes environments, which permit repeated integrations of practice and feedback, and building feedback literacy through peer assessment activities.","author":[{"dropping-particle":"","family":"Pitt","given":"Edd","non-dropping-particle":"","parse-names":false,"suffix":""},{"dropping-particle":"","family":"Bearman","given":"Margaret","non-dropping-particle":"","parse-names":false,"suffix":""},{"dropping-particle":"","family":"Esterhazy","given":"Rachelle","non-dropping-particle":"","parse-names":false,"suffix":""}],"container-title":"Assessment and Evaluation in Higher Education","id":"ITEM-1","issue":"2","issued":{"date-parts":[["2020"]]},"page":"239-250","title":"The conundrum of low achievement and feedback for learning","type":"article-journal","volume":"45"},"uris":["http://www.mendeley.com/documents/?uuid=74b74a62-fc3e-498e-b243-7e3884555424"]}],"mendeley":{"formattedCitation":"(Pitt, Bearman, and Esterhazy 2020)","plainTextFormattedCitation":"(Pitt, Bearman, and Esterhazy 2020)","previouslyFormattedCitation":"(Pitt, Bearman, and Esterhazy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(Pitt, Bearman, and Esterhazy 2020)</w:t>
      </w:r>
      <w:r w:rsidRPr="000A7496">
        <w:rPr>
          <w:b w:val="0"/>
          <w:bCs/>
          <w:szCs w:val="24"/>
          <w:lang w:val="id-ID"/>
        </w:rPr>
        <w:fldChar w:fldCharType="end"/>
      </w:r>
      <w:r w:rsidRPr="000A7496">
        <w:rPr>
          <w:b w:val="0"/>
          <w:bCs/>
          <w:szCs w:val="24"/>
          <w:lang w:val="id-ID"/>
        </w:rPr>
        <w:t xml:space="preserve">. Feedback helps learners assess their progress in the learning process, while identifying areas for improvement, and reinforcing their understanding </w:t>
      </w:r>
      <w:r w:rsidRPr="000A7496">
        <w:rPr>
          <w:b w:val="0"/>
          <w:bCs/>
          <w:szCs w:val="24"/>
          <w:lang w:val="id-ID"/>
        </w:rPr>
        <w:fldChar w:fldCharType="begin" w:fldLock="1"/>
      </w:r>
      <w:r w:rsidR="00635A75">
        <w:rPr>
          <w:b w:val="0"/>
          <w:bCs/>
          <w:szCs w:val="24"/>
          <w:lang w:val="id-ID"/>
        </w:rPr>
        <w:instrText>ADDIN CSL_CITATION {"citationItems":[{"id":"ITEM-1","itemData":{"DOI":"10.1080/02602938.2019.1608908","ISSN":"1469297X","abstract":"Assessment feedback from teachers gains consistently low satisfaction scores in national surveys of student satisfaction, with concern surrounding its timeliness, quality and effectiveness. Equally, there has been heightened interest in the responsibility of learners in engaging with feedback and how student assessment literacy might be increased. We present results from a five-year longitudinal mixed methods enquiry, thematically analysing semi-structured interviews and focus groups with undergraduate students who have experienced dialogic feed-forward on a course in a British university. We use inferential statistics to compare performance pre and post-assessment intervention. The assessment consisted of submitting a draft coursework essay, which was discussed and evaluated face-to-face with the course teacher before a self-reflective piece was written about the assessment process and a final essay was submitted for summative grading. We evidence that this process asserted a positive influence on the student learning experience in a number of inter-related cognitive and affective ways, impacting positively upon learning behaviour, supporting student achievement and raising student satisfaction with feedback. We advocate a cyclic and iterative approach to dialogic feed-forward, which facilitates learners’ longitudinal development. Programme teams should offer systematic opportunities across curricula for students to understand the rationale for and develop feedback literacy.","author":[{"dropping-particle":"","family":"Hill","given":"Jennifer","non-dropping-particle":"","parse-names":false,"suffix":""},{"dropping-particle":"","family":"West","given":"Harry","non-dropping-particle":"","parse-names":false,"suffix":""}],"container-title":"Assessment and Evaluation in Higher Education","id":"ITEM-1","issue":"1","issued":{"date-parts":[["2020"]]},"page":"82-97","title":"Improving the student learning experience through dialogic feed-forward assessment","type":"article-journal","volume":"45"},"uris":["http://www.mendeley.com/documents/?uuid=44139297-8aff-4c01-8229-1d0c13937139"]},{"id":"ITEM-2","itemData":{"DOI":"10.1080/02602938.2019.1667955","ISSN":"1469297X","abstract":"There is an increasing focus on notions of feedback in which students are positioned as active players rather than recipients of information. These discussions have been either conceptual in character or have an empirical focus on designs to support learners in feedback processes. There has been little emphasis on learners’ perspectives on, and experiences of, the role they play in such processes and what they need in order to benefit from feedback. This study therefore seeks to identify the characteristics of feedback literacy–that is, how students understand and can utilise feedback for their own learning–by analysing students’ views of feedback processes drawing on a substantial data set derived from a study of feedback in two large universities. The analysis revealed seven groupings of learner feedback literacy, including understanding feedback purposes and roles, seeking information, making judgements about work quality, working with emotions, and processing and using information for the benefit of their future work (31 categories in total). By identifying these realised components of feedback literacy, in the form of illustrative examples, the emergent set of competencies can enable investigations of the development of feedback literacy and improve feedback designs in courses through alignment to these standards.","author":[{"dropping-particle":"","family":"Molloy","given":"Elizabeth","non-dropping-particle":"","parse-names":false,"suffix":""},{"dropping-particle":"","family":"Boud","given":"David","non-dropping-particle":"","parse-names":false,"suffix":""},{"dropping-particle":"","family":"Henderson","given":"Michael","non-dropping-particle":"","parse-names":false,"suffix":""}],"container-title":"Assessment and Evaluation in Higher Education","id":"ITEM-2","issue":"4","issued":{"date-parts":[["2020"]]},"page":"527-540","publisher":"Routledge","title":"Developing a learning-centred framework for feedback literacy","type":"article-journal","volume":"45"},"uris":["http://www.mendeley.com/documents/?uuid=95ff1cb7-a684-41a4-8bf1-14a6ce11e237"]}],"mendeley":{"formattedCitation":"(Hill and West 2020; Molloy, Boud, and Henderson 2020)","plainTextFormattedCitation":"(Hill and West 2020; Molloy, Boud, and Henderson 2020)","previouslyFormattedCitation":"(Hill and West 2020; Molloy, Boud, and Henderson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(Hill and West 2020; Molloy, Boud, and Henderson 2020)</w:t>
      </w:r>
      <w:r w:rsidRPr="000A7496">
        <w:rPr>
          <w:b w:val="0"/>
          <w:bCs/>
          <w:szCs w:val="24"/>
          <w:lang w:val="id-ID"/>
        </w:rPr>
        <w:fldChar w:fldCharType="end"/>
      </w:r>
      <w:r w:rsidRPr="000A7496">
        <w:rPr>
          <w:b w:val="0"/>
          <w:bCs/>
          <w:szCs w:val="24"/>
          <w:lang w:val="id-ID"/>
        </w:rPr>
        <w:t>.</w:t>
      </w:r>
    </w:p>
    <w:p w14:paraId="4FBFD1D0"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Assess performance</w:t>
      </w:r>
    </w:p>
    <w:p w14:paraId="0CE0F361" w14:textId="361E7274"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eighth step or principle in Gagner's learning theory is to measure and evaluate learning outcomes. This activity involves assessing the performance of students to determine the extent to which they have achieved the learning objectives </w:t>
      </w:r>
      <w:r w:rsidRPr="000A7496">
        <w:rPr>
          <w:b w:val="0"/>
          <w:bCs/>
          <w:szCs w:val="24"/>
          <w:lang w:val="id-ID"/>
        </w:rPr>
        <w:fldChar w:fldCharType="begin" w:fldLock="1"/>
      </w:r>
      <w:r w:rsidR="00635A75">
        <w:rPr>
          <w:b w:val="0"/>
          <w:bCs/>
          <w:szCs w:val="24"/>
          <w:lang w:val="id-ID"/>
        </w:rPr>
        <w:instrText>ADDIN CSL_CITATION {"citationItems":[{"id":"ITEM-1","itemData":{"DOI":"10.1080/02602938.2020.1765228","ISSN":"1469297X","abstract":"Formative assessment can be seen as an integral part of teaching and learning, as formative assessment affects students’ learning and vice versa. Students’ motivation can theoretically be placed at the centre of this reciprocal relationship, as formative assessment is assumed to affect students’ need satisfaction of autonomy, competence and relatedness, and consequently their autonomous motivation. In the current study, two assumptions were tested empirically: formative assessment contributes to students’ autonomous motivation and students’ need satisfaction functions as a mediator in this relationship. The results provided support for those assumptions and indicated that more perceived use of formative assessment is associated with more feelings of autonomy and competence, and more autonomous motivation. The current study demonstrated the benefits of studying formative assessment as practice and provides encouragement for teachers to start applying formative assessment in their classroom. The theoretical model provides teachers with guidelines for an optimal implementation of formative assessment and provides researchers with a framework to study the phenomenon of ‘formative assessment as practice’ in more depth.","author":[{"dropping-particle":"","family":"Leenknecht","given":"Martijn","non-dropping-particle":"","parse-names":false,"suffix":""},{"dropping-particle":"","family":"Wijnia","given":"Lisette","non-dropping-particle":"","parse-names":false,"suffix":""},{"dropping-particle":"","family":"Köhlen","given":"Martine","non-dropping-particle":"","parse-names":false,"suffix":""},{"dropping-particle":"","family":"Fryer","given":"Luke","non-dropping-particle":"","parse-names":false,"suffix":""},{"dropping-particle":"","family":"Rikers","given":"Remy","non-dropping-particle":"","parse-names":false,"suffix":""},{"dropping-particle":"","family":"Loyens","given":"Sofie","non-dropping-particle":"","parse-names":false,"suffix":""}],"container-title":"Assessment and Evaluation in Higher Education","id":"ITEM-1","issue":"2","issued":{"date-parts":[["2021"]]},"page":"236-255","publisher":"Routledge","title":"Formative assessment as practice: the role of students’ motivation","type":"article-journal","volume":"46"},"uris":["http://www.mendeley.com/documents/?uuid=2b0badf3-45fa-4541-b533-54ddbba4f4fb"]}],"mendeley":{"formattedCitation":"(Leenknecht et al. 2021)","plainTextFormattedCitation":"(Leenknecht et al. 2021)","previouslyFormattedCitation":"(Leenknecht et al.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(Leenknecht et al. 2021)</w:t>
      </w:r>
      <w:r w:rsidRPr="000A7496">
        <w:rPr>
          <w:b w:val="0"/>
          <w:bCs/>
          <w:szCs w:val="24"/>
          <w:lang w:val="id-ID"/>
        </w:rPr>
        <w:fldChar w:fldCharType="end"/>
      </w:r>
      <w:r w:rsidRPr="000A7496">
        <w:rPr>
          <w:b w:val="0"/>
          <w:bCs/>
          <w:szCs w:val="24"/>
          <w:lang w:val="id-ID"/>
        </w:rPr>
        <w:t xml:space="preserve">. Various assessment methods such as quizzes, tests, or practical exercises, can be used by teachers when evaluating their students' progress </w:t>
      </w:r>
      <w:r w:rsidRPr="000A7496">
        <w:rPr>
          <w:b w:val="0"/>
          <w:bCs/>
          <w:szCs w:val="24"/>
          <w:lang w:val="id-ID"/>
        </w:rPr>
        <w:fldChar w:fldCharType="begin" w:fldLock="1"/>
      </w:r>
      <w:r w:rsidR="00635A75">
        <w:rPr>
          <w:b w:val="0"/>
          <w:bCs/>
          <w:szCs w:val="24"/>
          <w:lang w:val="id-ID"/>
        </w:rPr>
        <w:instrText>ADDIN CSL_CITATION {"citationItems":[{"id":"ITEM-1","itemData":{"DOI":"10.1002/rev3.3292","ISSN":"20496613","abstract":"Feedback is an integral part of education and there is a substantial body of trials exploring and confirming its effect on learning. This evidence base comes mostly from studies of compulsory school age children; there is very little evidence to support effective feedback practice at higher education, beyond the frameworks and strategies advocated by those claiming expertise in the area. This systematic review aims to address this gap. We review causal evidence from trials of feedback and formative assessment in higher education. Although the evidence base is currently limited, our results suggest that low stakes-quizzing is a particularly powerful approach and that there are benefits for forms of peer and tutor feedback, although these depend on implementation factors. There was mixed evidence for praise, grading and technology-based feedback. We organise our findings into several evidence-grounded categories and discuss the next steps for the field and evidence-informed feedback practice in universities. Context and implications Rationale for this study To gain a better understanding of effective formative assessment and feedback approaches in higher education (HE). To promote a more evidence-informed approach to teaching and learning in universities. Why the new findings matter The findings highlight a small number of promising strategies for formative assessment and feedback in HE. They also draw attention to a lack of (quality) evidence in this area overall. Implications for policy-makers and practitioners Universities and their regulators/funders should be encouraging and supporting more, high-quality research in this important area. Researchers in the field also need to look to developing more ambitious, higher-quality studies which are likely to provide robust, causal conclusions about academic effectiveness (or other outcomes). Those involved in teaching and learning in university should use the findings to inform evidence-informed approaches to formative assessment and feedback and to challenge approaches which do not appear to have foundations in strong evidence. Students could be made more aware of teaching and learning approaches that are likely to support their academic progress.","author":[{"dropping-particle":"","family":"Morris","given":"Rebecca","non-dropping-particle":"","parse-names":false,"suffix":""},{"dropping-particle":"","family":"Perry","given":"Thomas","non-dropping-particle":"","parse-names":false,"suffix":""},{"dropping-particle":"","family":"Wardle","given":"Lindsey","non-dropping-particle":"","parse-names":false,"suffix":""}],"container-title":"Review of Education","id":"ITEM-1","issue":"3","issued":{"date-parts":[["2021"]]},"page":"1-26","title":"Formative assessment and feedback for learning in higher education: A systematic review","type":"article-journal","volume":"9"},"uris":["http://www.mendeley.com/documents/?uuid=6d561396-f3d6-4885-80ae-c0b4018a0690"]}],"mendeley":{"formattedCitation":"(Morris, Perry, and Wardle 2021)","plainTextFormattedCitation":"(Morris, Perry, and Wardle 2021)","previouslyFormattedCitation":"(Morris, Perry, and Wardle 2021)"},"properties":{"noteIndex":0},"schema":"https://github.com/citation-style-language/schema/raw/master/csl-citation.json"}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(Morris, Perry, and Wardle 2021)</w:t>
      </w:r>
      <w:r w:rsidRPr="000A7496">
        <w:rPr>
          <w:b w:val="0"/>
          <w:bCs/>
          <w:szCs w:val="24"/>
          <w:lang w:val="id-ID"/>
        </w:rPr>
        <w:fldChar w:fldCharType="end"/>
      </w:r>
      <w:r w:rsidRPr="000A7496">
        <w:rPr>
          <w:b w:val="0"/>
          <w:bCs/>
          <w:szCs w:val="24"/>
          <w:lang w:val="id-ID"/>
        </w:rPr>
        <w:t>.</w:t>
      </w:r>
    </w:p>
    <w:p w14:paraId="2CE58969" w14:textId="77777777" w:rsidR="000A7496" w:rsidRPr="000A7496" w:rsidRDefault="000A7496" w:rsidP="000A7496">
      <w:pPr>
        <w:pStyle w:val="E-JournalHeading1"/>
        <w:numPr>
          <w:ilvl w:val="0"/>
          <w:numId w:val="18"/>
        </w:numPr>
        <w:ind w:left="720"/>
        <w:jc w:val="both"/>
        <w:rPr>
          <w:b w:val="0"/>
          <w:bCs/>
          <w:szCs w:val="24"/>
          <w:lang w:val="id-ID"/>
        </w:rPr>
      </w:pPr>
      <w:r w:rsidRPr="000A7496">
        <w:rPr>
          <w:b w:val="0"/>
          <w:bCs/>
          <w:szCs w:val="24"/>
          <w:lang w:val="id-ID"/>
        </w:rPr>
        <w:t>Improve retention and transfer</w:t>
      </w:r>
    </w:p>
    <w:p w14:paraId="7CD54B52" w14:textId="72649B46" w:rsidR="000A7496" w:rsidRPr="000A7496" w:rsidRDefault="000A7496" w:rsidP="000A7496">
      <w:pPr>
        <w:pStyle w:val="E-JournalHeading1"/>
        <w:ind w:firstLine="720"/>
        <w:jc w:val="both"/>
        <w:rPr>
          <w:b w:val="0"/>
          <w:bCs/>
          <w:szCs w:val="24"/>
          <w:lang w:val="id-ID"/>
        </w:rPr>
      </w:pPr>
      <w:r w:rsidRPr="000A7496">
        <w:rPr>
          <w:b w:val="0"/>
          <w:bCs/>
          <w:szCs w:val="24"/>
          <w:lang w:val="id-ID"/>
        </w:rPr>
        <w:t xml:space="preserve">The ninth step or principle in gagner's learning theory is to strengthen the retention and transfer of learning </w:t>
      </w:r>
      <w:r w:rsidRPr="000A7496">
        <w:rPr>
          <w:b w:val="0"/>
          <w:bCs/>
          <w:szCs w:val="24"/>
          <w:lang w:val="id-ID"/>
        </w:rPr>
        <w:fldChar w:fldCharType="begin" w:fldLock="1"/>
      </w:r>
      <w:r w:rsidR="00635A75">
        <w:rPr>
          <w:b w:val="0"/>
          <w:bCs/>
          <w:szCs w:val="24"/>
          <w:lang w:val="id-ID"/>
        </w:rPr>
        <w:instrText>ADDIN CSL_CITATION {"citationItems":[{"id":"ITEM-1","itemData":{"DOI":"10.21315/eimj2020.12.3.7","ISSN":"21801932","abstract":"Online training is intended to provide a solution to on-campus teaching and learning, this is not always the case. The important factor in designing online learning sessions should be consider, how to prevent students from getting frustrated with increasingly high workload. The basic principle to ensure this is to divide a session into several chunks that help students being engaged and motivated. One should think of putting up something, which is collaborative, interactive, dynamic and full of fun. Bedside Teaching (BST) of a clinical environment converted to an online delivery however, achieving learning outcome, is difficult to imagine. In the current scenario of COVID-19 pandemic, it is wise to consider educational pedagogy to design and develop teaching and learning method rather than focusing on using technology for online delivery. Teachers can be guided by the nine steps of Gagne’s Instructions Model that authors have explored and named Be(Side) Teaching (BeST) as a traditional BST. The method is a systematic process for instructional classes in which each step addresses a form of communication that help learning process online. On completing each step learners are likely to be engaged that may help them to retain and transfer information for longer retention with a contextualised Kolb experiential learning cycle at the end. Authors adapted clinical reasoning in a problem-solving learning method using small group (6–8 students) guided by a supervisor. The learning experience design worked well in supervisor’s experience.","author":[{"dropping-particle":"","family":"Hassan","given":"Shahid","non-dropping-particle":"","parse-names":false,"suffix":""},{"dropping-particle":"","family":"Baloch","given":"Hasnain","non-dropping-particle":"","parse-names":false,"suffix":""}],"container-title":"Education in Medicine Journal","id":"ITEM-1","issue":"3","issued":{"date-parts":[["2020"]]},"page":"55-64","title":"Online Small Group Clinical Be(side) Teaching (BeST) Using Authentic Scenario with Hypothetico-Deductive Approach and Gagne Instructional Model","type":"article-journal","volume":"12"},"uris":["http://www.mendeley.com/documents/?uuid=34676c9b-6ba9-47e6-94a3-f13d307ccae5"]}],"mendeley":{"formattedCitation":"(Hassan and Baloch 2020)","plainTextFormattedCitation":"(Hassan and Baloch 2020)","previouslyFormattedCitation":"(Hassan and Baloch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(Hassan and Baloch 2020)</w:t>
      </w:r>
      <w:r w:rsidRPr="000A7496">
        <w:rPr>
          <w:b w:val="0"/>
          <w:bCs/>
          <w:szCs w:val="24"/>
          <w:lang w:val="id-ID"/>
        </w:rPr>
        <w:fldChar w:fldCharType="end"/>
      </w:r>
      <w:r w:rsidRPr="000A7496">
        <w:rPr>
          <w:b w:val="0"/>
          <w:bCs/>
          <w:szCs w:val="24"/>
          <w:lang w:val="id-ID"/>
        </w:rPr>
        <w:t xml:space="preserve">. This last activity focuses on improving long-term retention and transferring learned material into real-world contexts. Strategies such as providing opportunities for students to review learning outcomes, apply their knowledge to various different situations, and develop understanding can be used by teachers in this phase </w:t>
      </w:r>
      <w:r w:rsidRPr="000A7496">
        <w:rPr>
          <w:b w:val="0"/>
          <w:bCs/>
          <w:szCs w:val="24"/>
          <w:lang w:val="id-ID"/>
        </w:rPr>
        <w:fldChar w:fldCharType="begin" w:fldLock="1"/>
      </w:r>
      <w:r w:rsidR="00635A75">
        <w:rPr>
          <w:b w:val="0"/>
          <w:bCs/>
          <w:szCs w:val="24"/>
          <w:lang w:val="id-ID"/>
        </w:rPr>
        <w:instrText>ADDIN CSL_CITATION {"citationItems":[{"id":"ITEM-1","itemData":{"DOI":"10.1177/1745691620920723","ISBN":"1745691620920","ISSN":"17456924","PMID":"32703097","abstract":"Surveys indicate that at all educational levels students often use relatively ineffective study strategies. One potential remedy is to include learning-strategy training into students’ educational experiences. A major challenge, however, is that it has proven difficult to design training protocols that support students’ self-regulation and transfer of effective learning strategies across a range of content. In this article we propose a practical theoretical framework called the knowledge, belief, commitment, and planning (KBCP) framework for guiding strategy training to promote students’ successful self-regulation of effective learning strategies. The KBCP framework rests on the assumption that four essential components must be included in training to support sustained strategy self-regulation: (a) acquiring knowledge about strategies, (b) belief that the strategy works, (c) commitment to using the strategy, and (d) planning of strategy implementation. We develop these assumptions in the context of pertinent research and suggest that each component alone is not sufficient to promote sustained learning-strategy self-regulation. Our intent in developing this learning-strategy training framework is to stimulate renewed interest and effort in investigating how to effectively train learning strategies and their self-regulation and to guide systematic research and application in this area. We close by sketching an example of a concrete training protocol based on the KBCP framework.","author":[{"dropping-particle":"","family":"McDaniel","given":"Mark A.","non-dropping-particle":"","parse-names":false,"suffix":""},{"dropping-particle":"","family":"Einstein","given":"Gilles O.","non-dropping-particle":"","parse-names":false,"suffix":""}],"container-title":"Perspectives on Psychological Science","id":"ITEM-1","issue":"6","issued":{"date-parts":[["2020"]]},"page":"1363-1381","title":"Training Learning Strategies to Promote Self-Regulation and Transfer: The Knowledge, Belief, Commitment, and Planning Framework","type":"article-journal","volume":"15"},"uris":["http://www.mendeley.com/documents/?uuid=ed250473-205d-4ca4-9e3e-9bd1365a8977"]}],"mendeley":{"formattedCitation":"(McDaniel and Einstein 2020)","plainTextFormattedCitation":"(McDaniel and Einstein 2020)","previouslyFormattedCitation":"(McDaniel and Einstein 2020)"},"properties":{"noteIndex":0},"schema":"https://github.com/citation-style-language/schema/raw/master/csl-citation.json"}</w:instrText>
      </w:r>
      <w:r w:rsidRPr="000A7496">
        <w:rPr>
          <w:b w:val="0"/>
          <w:bCs/>
          <w:szCs w:val="24"/>
          <w:lang w:val="id-ID"/>
        </w:rPr>
        <w:fldChar w:fldCharType="separate"/>
      </w:r>
      <w:r w:rsidR="00BD53C7" w:rsidRPr="00BD53C7">
        <w:rPr>
          <w:b w:val="0"/>
          <w:bCs/>
          <w:noProof/>
          <w:szCs w:val="24"/>
          <w:lang w:val="id-ID"/>
        </w:rPr>
        <w:t>(McDaniel and Einstein 2020)</w:t>
      </w:r>
      <w:r w:rsidRPr="000A7496">
        <w:rPr>
          <w:b w:val="0"/>
          <w:bCs/>
          <w:szCs w:val="24"/>
          <w:lang w:val="id-ID"/>
        </w:rPr>
        <w:fldChar w:fldCharType="end"/>
      </w:r>
      <w:r w:rsidRPr="000A7496">
        <w:rPr>
          <w:b w:val="0"/>
          <w:bCs/>
          <w:szCs w:val="24"/>
          <w:lang w:val="id-ID"/>
        </w:rPr>
        <w:t>.</w:t>
      </w:r>
    </w:p>
    <w:p w14:paraId="240C95A9" w14:textId="77777777" w:rsidR="000A7496" w:rsidRPr="000A7496" w:rsidRDefault="000A7496" w:rsidP="000A7496">
      <w:pPr>
        <w:pStyle w:val="E-JournalHeading1"/>
        <w:ind w:firstLine="720"/>
        <w:jc w:val="both"/>
        <w:rPr>
          <w:b w:val="0"/>
          <w:bCs/>
          <w:szCs w:val="24"/>
          <w:lang w:val="id-ID"/>
        </w:rPr>
      </w:pPr>
      <w:r w:rsidRPr="000A7496">
        <w:rPr>
          <w:b w:val="0"/>
          <w:bCs/>
          <w:szCs w:val="24"/>
        </w:rPr>
        <w:t>The analysis will also use a rating scale of 1-10, where the categories can be seen in the table below:</w:t>
      </w:r>
    </w:p>
    <w:p w14:paraId="11D64805" w14:textId="77777777" w:rsidR="000A7496" w:rsidRPr="000A7496" w:rsidRDefault="000A7496" w:rsidP="00564F69">
      <w:pPr>
        <w:pStyle w:val="E-JournalHeading1"/>
        <w:jc w:val="center"/>
        <w:rPr>
          <w:b w:val="0"/>
          <w:bCs/>
          <w:szCs w:val="24"/>
        </w:rPr>
      </w:pPr>
      <w:r w:rsidRPr="000A7496">
        <w:rPr>
          <w:b w:val="0"/>
          <w:bCs/>
          <w:szCs w:val="24"/>
        </w:rPr>
        <w:t>Table 1. Learning assessment scale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93"/>
        <w:gridCol w:w="1200"/>
      </w:tblGrid>
      <w:tr w:rsidR="00564F69" w:rsidRPr="00564F69" w14:paraId="0CDAFE60" w14:textId="77777777" w:rsidTr="004C3B50">
        <w:trPr>
          <w:jc w:val="center"/>
        </w:trPr>
        <w:tc>
          <w:tcPr>
            <w:tcW w:w="0" w:type="auto"/>
            <w:tcBorders>
              <w:top w:val="single" w:sz="4" w:space="0" w:color="auto"/>
              <w:bottom w:val="single" w:sz="4" w:space="0" w:color="auto"/>
            </w:tcBorders>
          </w:tcPr>
          <w:p w14:paraId="56EA97BC" w14:textId="77777777" w:rsidR="00564F69" w:rsidRPr="00564F69" w:rsidRDefault="00564F69" w:rsidP="00564F69">
            <w:pPr>
              <w:pStyle w:val="E-JournalHeading1"/>
              <w:jc w:val="both"/>
              <w:rPr>
                <w:b w:val="0"/>
                <w:szCs w:val="24"/>
              </w:rPr>
            </w:pPr>
            <w:r w:rsidRPr="00564F69">
              <w:rPr>
                <w:b w:val="0"/>
                <w:szCs w:val="24"/>
              </w:rPr>
              <w:t>No.</w:t>
            </w:r>
          </w:p>
        </w:tc>
        <w:tc>
          <w:tcPr>
            <w:tcW w:w="0" w:type="auto"/>
            <w:tcBorders>
              <w:top w:val="single" w:sz="4" w:space="0" w:color="auto"/>
              <w:bottom w:val="single" w:sz="4" w:space="0" w:color="auto"/>
            </w:tcBorders>
          </w:tcPr>
          <w:p w14:paraId="00CBFDEA" w14:textId="77777777" w:rsidR="00564F69" w:rsidRPr="00564F69" w:rsidRDefault="00564F69" w:rsidP="00564F69">
            <w:pPr>
              <w:pStyle w:val="E-JournalHeading1"/>
              <w:jc w:val="both"/>
              <w:rPr>
                <w:b w:val="0"/>
                <w:szCs w:val="24"/>
              </w:rPr>
            </w:pPr>
            <w:r w:rsidRPr="00564F69">
              <w:rPr>
                <w:b w:val="0"/>
                <w:szCs w:val="24"/>
              </w:rPr>
              <w:t>Scale</w:t>
            </w:r>
          </w:p>
        </w:tc>
        <w:tc>
          <w:tcPr>
            <w:tcW w:w="0" w:type="auto"/>
            <w:tcBorders>
              <w:top w:val="single" w:sz="4" w:space="0" w:color="auto"/>
              <w:bottom w:val="single" w:sz="4" w:space="0" w:color="auto"/>
            </w:tcBorders>
          </w:tcPr>
          <w:p w14:paraId="2CD89BBA" w14:textId="77777777" w:rsidR="00564F69" w:rsidRPr="00564F69" w:rsidRDefault="00564F69" w:rsidP="00564F69">
            <w:pPr>
              <w:pStyle w:val="E-JournalHeading1"/>
              <w:jc w:val="both"/>
              <w:rPr>
                <w:b w:val="0"/>
                <w:szCs w:val="24"/>
              </w:rPr>
            </w:pPr>
            <w:r w:rsidRPr="00564F69">
              <w:rPr>
                <w:b w:val="0"/>
                <w:szCs w:val="24"/>
              </w:rPr>
              <w:t>Category</w:t>
            </w:r>
          </w:p>
        </w:tc>
      </w:tr>
      <w:tr w:rsidR="00564F69" w:rsidRPr="00564F69" w14:paraId="1B3B370A" w14:textId="77777777" w:rsidTr="004C3B50">
        <w:trPr>
          <w:jc w:val="center"/>
        </w:trPr>
        <w:tc>
          <w:tcPr>
            <w:tcW w:w="0" w:type="auto"/>
            <w:tcBorders>
              <w:top w:val="single" w:sz="4" w:space="0" w:color="auto"/>
            </w:tcBorders>
          </w:tcPr>
          <w:p w14:paraId="485D52A6" w14:textId="77777777" w:rsidR="00564F69" w:rsidRPr="00564F69" w:rsidRDefault="00564F69" w:rsidP="00564F69">
            <w:pPr>
              <w:pStyle w:val="E-JournalHeading1"/>
              <w:jc w:val="both"/>
              <w:rPr>
                <w:b w:val="0"/>
                <w:szCs w:val="24"/>
              </w:rPr>
            </w:pPr>
            <w:r w:rsidRPr="00564F69">
              <w:rPr>
                <w:b w:val="0"/>
                <w:szCs w:val="24"/>
              </w:rPr>
              <w:t>1.</w:t>
            </w:r>
          </w:p>
        </w:tc>
        <w:tc>
          <w:tcPr>
            <w:tcW w:w="0" w:type="auto"/>
            <w:tcBorders>
              <w:top w:val="single" w:sz="4" w:space="0" w:color="auto"/>
            </w:tcBorders>
          </w:tcPr>
          <w:p w14:paraId="3F387B1D" w14:textId="77777777" w:rsidR="00564F69" w:rsidRPr="00564F69" w:rsidRDefault="00564F69" w:rsidP="00564F69">
            <w:pPr>
              <w:pStyle w:val="E-JournalHeading1"/>
              <w:jc w:val="both"/>
              <w:rPr>
                <w:b w:val="0"/>
                <w:szCs w:val="24"/>
              </w:rPr>
            </w:pPr>
            <w:r w:rsidRPr="00564F69">
              <w:rPr>
                <w:b w:val="0"/>
                <w:szCs w:val="24"/>
              </w:rPr>
              <w:t>1-2</w:t>
            </w:r>
          </w:p>
        </w:tc>
        <w:tc>
          <w:tcPr>
            <w:tcW w:w="0" w:type="auto"/>
            <w:tcBorders>
              <w:top w:val="single" w:sz="4" w:space="0" w:color="auto"/>
            </w:tcBorders>
          </w:tcPr>
          <w:p w14:paraId="74D7F0BB" w14:textId="77777777" w:rsidR="00564F69" w:rsidRPr="00564F69" w:rsidRDefault="00564F69" w:rsidP="00564F69">
            <w:pPr>
              <w:pStyle w:val="E-JournalHeading1"/>
              <w:jc w:val="both"/>
              <w:rPr>
                <w:b w:val="0"/>
                <w:szCs w:val="24"/>
              </w:rPr>
            </w:pPr>
            <w:r w:rsidRPr="00564F69">
              <w:rPr>
                <w:b w:val="0"/>
                <w:szCs w:val="24"/>
              </w:rPr>
              <w:t>Very Little</w:t>
            </w:r>
          </w:p>
        </w:tc>
      </w:tr>
      <w:tr w:rsidR="00564F69" w:rsidRPr="00564F69" w14:paraId="1F29FEE8" w14:textId="77777777" w:rsidTr="004C3B50">
        <w:trPr>
          <w:jc w:val="center"/>
        </w:trPr>
        <w:tc>
          <w:tcPr>
            <w:tcW w:w="0" w:type="auto"/>
          </w:tcPr>
          <w:p w14:paraId="49BB2CE9" w14:textId="77777777" w:rsidR="00564F69" w:rsidRPr="00564F69" w:rsidRDefault="00564F69" w:rsidP="00564F69">
            <w:pPr>
              <w:pStyle w:val="E-JournalHeading1"/>
              <w:jc w:val="both"/>
              <w:rPr>
                <w:b w:val="0"/>
                <w:szCs w:val="24"/>
              </w:rPr>
            </w:pPr>
            <w:r w:rsidRPr="00564F69">
              <w:rPr>
                <w:b w:val="0"/>
                <w:szCs w:val="24"/>
              </w:rPr>
              <w:t>2.</w:t>
            </w:r>
          </w:p>
        </w:tc>
        <w:tc>
          <w:tcPr>
            <w:tcW w:w="0" w:type="auto"/>
          </w:tcPr>
          <w:p w14:paraId="2CB6BBEA" w14:textId="77777777" w:rsidR="00564F69" w:rsidRPr="00564F69" w:rsidRDefault="00564F69" w:rsidP="00564F69">
            <w:pPr>
              <w:pStyle w:val="E-JournalHeading1"/>
              <w:jc w:val="both"/>
              <w:rPr>
                <w:b w:val="0"/>
                <w:szCs w:val="24"/>
              </w:rPr>
            </w:pPr>
            <w:r w:rsidRPr="00564F69">
              <w:rPr>
                <w:b w:val="0"/>
                <w:szCs w:val="24"/>
              </w:rPr>
              <w:t>3-5</w:t>
            </w:r>
          </w:p>
        </w:tc>
        <w:tc>
          <w:tcPr>
            <w:tcW w:w="0" w:type="auto"/>
          </w:tcPr>
          <w:p w14:paraId="7953CE9B" w14:textId="77777777" w:rsidR="00564F69" w:rsidRPr="00564F69" w:rsidRDefault="00564F69" w:rsidP="00564F69">
            <w:pPr>
              <w:pStyle w:val="E-JournalHeading1"/>
              <w:jc w:val="both"/>
              <w:rPr>
                <w:b w:val="0"/>
                <w:szCs w:val="24"/>
              </w:rPr>
            </w:pPr>
            <w:r w:rsidRPr="00564F69">
              <w:rPr>
                <w:b w:val="0"/>
                <w:szCs w:val="24"/>
              </w:rPr>
              <w:t>Less</w:t>
            </w:r>
          </w:p>
        </w:tc>
      </w:tr>
      <w:tr w:rsidR="00564F69" w:rsidRPr="00564F69" w14:paraId="028ACAF1" w14:textId="77777777" w:rsidTr="004C3B50">
        <w:trPr>
          <w:jc w:val="center"/>
        </w:trPr>
        <w:tc>
          <w:tcPr>
            <w:tcW w:w="0" w:type="auto"/>
          </w:tcPr>
          <w:p w14:paraId="2924C1A8" w14:textId="77777777" w:rsidR="00564F69" w:rsidRPr="00564F69" w:rsidRDefault="00564F69" w:rsidP="00564F69">
            <w:pPr>
              <w:pStyle w:val="E-JournalHeading1"/>
              <w:jc w:val="both"/>
              <w:rPr>
                <w:b w:val="0"/>
                <w:szCs w:val="24"/>
              </w:rPr>
            </w:pPr>
            <w:r w:rsidRPr="00564F69">
              <w:rPr>
                <w:b w:val="0"/>
                <w:szCs w:val="24"/>
              </w:rPr>
              <w:t>3.</w:t>
            </w:r>
          </w:p>
        </w:tc>
        <w:tc>
          <w:tcPr>
            <w:tcW w:w="0" w:type="auto"/>
          </w:tcPr>
          <w:p w14:paraId="0226066D" w14:textId="77777777" w:rsidR="00564F69" w:rsidRPr="00564F69" w:rsidRDefault="00564F69" w:rsidP="00564F69">
            <w:pPr>
              <w:pStyle w:val="E-JournalHeading1"/>
              <w:jc w:val="both"/>
              <w:rPr>
                <w:b w:val="0"/>
                <w:szCs w:val="24"/>
              </w:rPr>
            </w:pPr>
            <w:r w:rsidRPr="00564F69">
              <w:rPr>
                <w:b w:val="0"/>
                <w:szCs w:val="24"/>
              </w:rPr>
              <w:t>6-8</w:t>
            </w:r>
          </w:p>
        </w:tc>
        <w:tc>
          <w:tcPr>
            <w:tcW w:w="0" w:type="auto"/>
          </w:tcPr>
          <w:p w14:paraId="07D14683" w14:textId="77777777" w:rsidR="00564F69" w:rsidRPr="00564F69" w:rsidRDefault="00564F69" w:rsidP="00564F69">
            <w:pPr>
              <w:pStyle w:val="E-JournalHeading1"/>
              <w:jc w:val="both"/>
              <w:rPr>
                <w:b w:val="0"/>
                <w:szCs w:val="24"/>
              </w:rPr>
            </w:pPr>
            <w:r w:rsidRPr="00564F69">
              <w:rPr>
                <w:b w:val="0"/>
                <w:szCs w:val="24"/>
              </w:rPr>
              <w:t xml:space="preserve">Good  </w:t>
            </w:r>
          </w:p>
        </w:tc>
      </w:tr>
      <w:tr w:rsidR="00564F69" w:rsidRPr="00564F69" w14:paraId="6A3F34D3" w14:textId="77777777" w:rsidTr="004C3B50">
        <w:trPr>
          <w:jc w:val="center"/>
        </w:trPr>
        <w:tc>
          <w:tcPr>
            <w:tcW w:w="0" w:type="auto"/>
          </w:tcPr>
          <w:p w14:paraId="21981E44" w14:textId="77777777" w:rsidR="00564F69" w:rsidRPr="00564F69" w:rsidRDefault="00564F69" w:rsidP="00564F69">
            <w:pPr>
              <w:pStyle w:val="E-JournalHeading1"/>
              <w:jc w:val="both"/>
              <w:rPr>
                <w:b w:val="0"/>
                <w:szCs w:val="24"/>
              </w:rPr>
            </w:pPr>
            <w:r w:rsidRPr="00564F69">
              <w:rPr>
                <w:b w:val="0"/>
                <w:szCs w:val="24"/>
              </w:rPr>
              <w:t>4.</w:t>
            </w:r>
          </w:p>
        </w:tc>
        <w:tc>
          <w:tcPr>
            <w:tcW w:w="0" w:type="auto"/>
          </w:tcPr>
          <w:p w14:paraId="63CDCD0E" w14:textId="77777777" w:rsidR="00564F69" w:rsidRPr="00564F69" w:rsidRDefault="00564F69" w:rsidP="00564F69">
            <w:pPr>
              <w:pStyle w:val="E-JournalHeading1"/>
              <w:jc w:val="both"/>
              <w:rPr>
                <w:b w:val="0"/>
                <w:szCs w:val="24"/>
              </w:rPr>
            </w:pPr>
            <w:r w:rsidRPr="00564F69">
              <w:rPr>
                <w:b w:val="0"/>
                <w:szCs w:val="24"/>
              </w:rPr>
              <w:t>9-10</w:t>
            </w:r>
          </w:p>
        </w:tc>
        <w:tc>
          <w:tcPr>
            <w:tcW w:w="0" w:type="auto"/>
          </w:tcPr>
          <w:p w14:paraId="69407E6E" w14:textId="77777777" w:rsidR="00564F69" w:rsidRPr="00564F69" w:rsidRDefault="00564F69" w:rsidP="00564F69">
            <w:pPr>
              <w:pStyle w:val="E-JournalHeading1"/>
              <w:jc w:val="both"/>
              <w:rPr>
                <w:b w:val="0"/>
                <w:szCs w:val="24"/>
              </w:rPr>
            </w:pPr>
            <w:r w:rsidRPr="00564F69">
              <w:rPr>
                <w:b w:val="0"/>
                <w:szCs w:val="24"/>
              </w:rPr>
              <w:t>Very Good</w:t>
            </w:r>
          </w:p>
        </w:tc>
      </w:tr>
    </w:tbl>
    <w:p w14:paraId="0F4B333C" w14:textId="77777777" w:rsidR="00BC4D19" w:rsidRDefault="00BC4D19" w:rsidP="00BC4D19">
      <w:pPr>
        <w:pStyle w:val="E-JournalHeading1"/>
        <w:jc w:val="both"/>
      </w:pPr>
    </w:p>
    <w:p w14:paraId="52F93FFD" w14:textId="77777777"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18767C9F" w14:textId="77777777" w:rsidR="00564F69" w:rsidRPr="00564F69" w:rsidRDefault="00564F69" w:rsidP="00564F69">
      <w:pPr>
        <w:pStyle w:val="E-JournalBody"/>
      </w:pPr>
      <w:r w:rsidRPr="00564F69">
        <w:t>The results of the analysis of the recording of the learning process of students of the elementary school teacher professional education program are presented in the following table:</w:t>
      </w:r>
    </w:p>
    <w:p w14:paraId="14978D2C" w14:textId="77777777" w:rsidR="00564F69" w:rsidRPr="00564F69" w:rsidRDefault="00564F69" w:rsidP="00564F69">
      <w:pPr>
        <w:pStyle w:val="E-JournalBody"/>
      </w:pPr>
    </w:p>
    <w:p w14:paraId="150F874F" w14:textId="77777777" w:rsidR="00564F69" w:rsidRPr="00564F69" w:rsidRDefault="00564F69" w:rsidP="00651C7B">
      <w:pPr>
        <w:pStyle w:val="E-JournalBody"/>
        <w:ind w:firstLine="0"/>
        <w:jc w:val="center"/>
      </w:pPr>
      <w:r w:rsidRPr="00564F69">
        <w:rPr>
          <w:bCs/>
        </w:rPr>
        <w:t>Table 1.</w:t>
      </w:r>
      <w:r w:rsidRPr="00564F69">
        <w:t xml:space="preserve"> Results of the analysis of the learning process of students of the elementary school teacher professional education program on record A of the building forms material</w:t>
      </w:r>
    </w:p>
    <w:tbl>
      <w:tblPr>
        <w:tblStyle w:val="TableGrid"/>
        <w:tblW w:w="0" w:type="auto"/>
        <w:jc w:val="center"/>
        <w:tblLook w:val="04A0" w:firstRow="1" w:lastRow="0" w:firstColumn="1" w:lastColumn="0" w:noHBand="0" w:noVBand="1"/>
      </w:tblPr>
      <w:tblGrid>
        <w:gridCol w:w="3625"/>
        <w:gridCol w:w="1403"/>
        <w:gridCol w:w="801"/>
        <w:gridCol w:w="898"/>
        <w:gridCol w:w="1408"/>
      </w:tblGrid>
      <w:tr w:rsidR="00651C7B" w:rsidRPr="00733BD0" w14:paraId="48B656CE" w14:textId="77777777" w:rsidTr="004C3B50">
        <w:trPr>
          <w:jc w:val="center"/>
        </w:trPr>
        <w:tc>
          <w:tcPr>
            <w:tcW w:w="0" w:type="auto"/>
            <w:vMerge w:val="restart"/>
            <w:tcBorders>
              <w:left w:val="nil"/>
              <w:right w:val="nil"/>
            </w:tcBorders>
            <w:vAlign w:val="center"/>
          </w:tcPr>
          <w:p w14:paraId="36C3B3AE" w14:textId="77777777" w:rsidR="00651C7B" w:rsidRPr="00733BD0" w:rsidRDefault="00651C7B" w:rsidP="004C3B50">
            <w:pPr>
              <w:pStyle w:val="PARA"/>
              <w:jc w:val="center"/>
              <w:rPr>
                <w:rFonts w:cs="Times New Roman"/>
                <w:b/>
                <w:sz w:val="22"/>
                <w:szCs w:val="22"/>
                <w:lang w:val="id-ID"/>
              </w:rPr>
            </w:pPr>
            <w:r w:rsidRPr="00733BD0">
              <w:rPr>
                <w:rFonts w:cs="Times New Roman"/>
                <w:b/>
                <w:sz w:val="22"/>
                <w:szCs w:val="22"/>
                <w:lang w:val="id-ID"/>
              </w:rPr>
              <w:t>Steps of Gagne's Learning Theory</w:t>
            </w:r>
          </w:p>
        </w:tc>
        <w:tc>
          <w:tcPr>
            <w:tcW w:w="0" w:type="auto"/>
            <w:gridSpan w:val="4"/>
            <w:tcBorders>
              <w:left w:val="nil"/>
              <w:right w:val="nil"/>
            </w:tcBorders>
            <w:vAlign w:val="center"/>
          </w:tcPr>
          <w:p w14:paraId="0CD0FE3E"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Assessment Scale</w:t>
            </w:r>
          </w:p>
        </w:tc>
      </w:tr>
      <w:tr w:rsidR="00651C7B" w:rsidRPr="00733BD0" w14:paraId="1215F945" w14:textId="77777777" w:rsidTr="004C3B50">
        <w:trPr>
          <w:trHeight w:val="20"/>
          <w:jc w:val="center"/>
        </w:trPr>
        <w:tc>
          <w:tcPr>
            <w:tcW w:w="0" w:type="auto"/>
            <w:vMerge/>
            <w:tcBorders>
              <w:left w:val="nil"/>
              <w:bottom w:val="single" w:sz="4" w:space="0" w:color="000000" w:themeColor="text1"/>
              <w:right w:val="nil"/>
            </w:tcBorders>
            <w:vAlign w:val="center"/>
          </w:tcPr>
          <w:p w14:paraId="162D0537" w14:textId="77777777" w:rsidR="00651C7B" w:rsidRPr="00733BD0" w:rsidRDefault="00651C7B" w:rsidP="004C3B50">
            <w:pPr>
              <w:pStyle w:val="PARA"/>
              <w:jc w:val="center"/>
              <w:rPr>
                <w:rFonts w:cs="Times New Roman"/>
                <w:b/>
                <w:sz w:val="22"/>
                <w:szCs w:val="22"/>
                <w:lang w:val="id-ID"/>
              </w:rPr>
            </w:pPr>
          </w:p>
        </w:tc>
        <w:tc>
          <w:tcPr>
            <w:tcW w:w="0" w:type="auto"/>
            <w:tcBorders>
              <w:left w:val="nil"/>
              <w:bottom w:val="single" w:sz="4" w:space="0" w:color="000000" w:themeColor="text1"/>
              <w:right w:val="nil"/>
            </w:tcBorders>
            <w:vAlign w:val="center"/>
          </w:tcPr>
          <w:p w14:paraId="582DC36E"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1-2</w:t>
            </w:r>
          </w:p>
          <w:p w14:paraId="6EAF327E"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(Very Little)</w:t>
            </w:r>
          </w:p>
        </w:tc>
        <w:tc>
          <w:tcPr>
            <w:tcW w:w="0" w:type="auto"/>
            <w:tcBorders>
              <w:left w:val="nil"/>
              <w:bottom w:val="single" w:sz="4" w:space="0" w:color="000000" w:themeColor="text1"/>
              <w:right w:val="nil"/>
            </w:tcBorders>
            <w:vAlign w:val="center"/>
          </w:tcPr>
          <w:p w14:paraId="5230FC51"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3-5</w:t>
            </w:r>
          </w:p>
          <w:p w14:paraId="3C4C82AC"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(Less)</w:t>
            </w:r>
          </w:p>
        </w:tc>
        <w:tc>
          <w:tcPr>
            <w:tcW w:w="0" w:type="auto"/>
            <w:tcBorders>
              <w:left w:val="nil"/>
              <w:bottom w:val="single" w:sz="4" w:space="0" w:color="000000" w:themeColor="text1"/>
              <w:right w:val="nil"/>
            </w:tcBorders>
            <w:vAlign w:val="center"/>
          </w:tcPr>
          <w:p w14:paraId="5E3DD2C1"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 xml:space="preserve">6-8 </w:t>
            </w:r>
          </w:p>
          <w:p w14:paraId="04CB20E4"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(Good)</w:t>
            </w:r>
          </w:p>
        </w:tc>
        <w:tc>
          <w:tcPr>
            <w:tcW w:w="0" w:type="auto"/>
            <w:tcBorders>
              <w:left w:val="nil"/>
              <w:bottom w:val="single" w:sz="4" w:space="0" w:color="000000" w:themeColor="text1"/>
              <w:right w:val="nil"/>
            </w:tcBorders>
            <w:vAlign w:val="center"/>
          </w:tcPr>
          <w:p w14:paraId="7FB97815"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 xml:space="preserve">9-10       </w:t>
            </w:r>
          </w:p>
          <w:p w14:paraId="0940B2BF" w14:textId="77777777" w:rsidR="00651C7B" w:rsidRPr="00733BD0" w:rsidRDefault="00651C7B" w:rsidP="004C3B50">
            <w:pPr>
              <w:pStyle w:val="PARA"/>
              <w:ind w:left="34"/>
              <w:jc w:val="center"/>
              <w:rPr>
                <w:rFonts w:cs="Times New Roman"/>
                <w:b/>
                <w:sz w:val="22"/>
                <w:szCs w:val="22"/>
                <w:lang w:val="id-ID"/>
              </w:rPr>
            </w:pPr>
            <w:r w:rsidRPr="00733BD0">
              <w:rPr>
                <w:rFonts w:cs="Times New Roman"/>
                <w:b/>
                <w:sz w:val="22"/>
                <w:szCs w:val="22"/>
                <w:lang w:val="id-ID"/>
              </w:rPr>
              <w:t>(Very Good)</w:t>
            </w:r>
          </w:p>
        </w:tc>
      </w:tr>
      <w:tr w:rsidR="00651C7B" w:rsidRPr="00733BD0" w14:paraId="37A5929E" w14:textId="77777777" w:rsidTr="004C3B50">
        <w:trPr>
          <w:jc w:val="center"/>
        </w:trPr>
        <w:tc>
          <w:tcPr>
            <w:tcW w:w="0" w:type="auto"/>
            <w:tcBorders>
              <w:left w:val="nil"/>
              <w:bottom w:val="nil"/>
              <w:right w:val="nil"/>
            </w:tcBorders>
          </w:tcPr>
          <w:p w14:paraId="70088229"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Get attention</w:t>
            </w:r>
          </w:p>
        </w:tc>
        <w:tc>
          <w:tcPr>
            <w:tcW w:w="0" w:type="auto"/>
            <w:tcBorders>
              <w:left w:val="nil"/>
              <w:bottom w:val="nil"/>
              <w:right w:val="nil"/>
            </w:tcBorders>
          </w:tcPr>
          <w:p w14:paraId="117664A5" w14:textId="77777777" w:rsidR="00651C7B" w:rsidRPr="00733BD0" w:rsidRDefault="00651C7B" w:rsidP="004C3B50">
            <w:pPr>
              <w:pStyle w:val="PARA"/>
              <w:rPr>
                <w:rFonts w:cs="Times New Roman"/>
                <w:sz w:val="22"/>
                <w:szCs w:val="22"/>
                <w:lang w:val="id-ID"/>
              </w:rPr>
            </w:pPr>
          </w:p>
        </w:tc>
        <w:tc>
          <w:tcPr>
            <w:tcW w:w="0" w:type="auto"/>
            <w:tcBorders>
              <w:left w:val="nil"/>
              <w:bottom w:val="nil"/>
              <w:right w:val="nil"/>
            </w:tcBorders>
          </w:tcPr>
          <w:p w14:paraId="05FFCA43" w14:textId="77777777" w:rsidR="00651C7B" w:rsidRPr="00733BD0" w:rsidRDefault="00651C7B" w:rsidP="004C3B50">
            <w:pPr>
              <w:pStyle w:val="PARA"/>
              <w:rPr>
                <w:rFonts w:cs="Times New Roman"/>
                <w:sz w:val="22"/>
                <w:szCs w:val="22"/>
                <w:lang w:val="id-ID"/>
              </w:rPr>
            </w:pPr>
          </w:p>
        </w:tc>
        <w:tc>
          <w:tcPr>
            <w:tcW w:w="0" w:type="auto"/>
            <w:tcBorders>
              <w:left w:val="nil"/>
              <w:bottom w:val="nil"/>
              <w:right w:val="nil"/>
            </w:tcBorders>
          </w:tcPr>
          <w:p w14:paraId="40FF2848"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left w:val="nil"/>
              <w:bottom w:val="nil"/>
              <w:right w:val="nil"/>
            </w:tcBorders>
          </w:tcPr>
          <w:p w14:paraId="17B937FD" w14:textId="77777777" w:rsidR="00651C7B" w:rsidRPr="00733BD0" w:rsidRDefault="00651C7B" w:rsidP="004C3B50">
            <w:pPr>
              <w:pStyle w:val="PARA"/>
              <w:rPr>
                <w:rFonts w:cs="Times New Roman"/>
                <w:sz w:val="22"/>
                <w:szCs w:val="22"/>
                <w:lang w:val="id-ID"/>
              </w:rPr>
            </w:pPr>
          </w:p>
        </w:tc>
      </w:tr>
      <w:tr w:rsidR="00651C7B" w:rsidRPr="00733BD0" w14:paraId="31008E06" w14:textId="77777777" w:rsidTr="004C3B50">
        <w:trPr>
          <w:jc w:val="center"/>
        </w:trPr>
        <w:tc>
          <w:tcPr>
            <w:tcW w:w="0" w:type="auto"/>
            <w:tcBorders>
              <w:top w:val="nil"/>
              <w:left w:val="nil"/>
              <w:bottom w:val="nil"/>
              <w:right w:val="nil"/>
            </w:tcBorders>
          </w:tcPr>
          <w:p w14:paraId="65F68998"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Inform learning objectives</w:t>
            </w:r>
          </w:p>
        </w:tc>
        <w:tc>
          <w:tcPr>
            <w:tcW w:w="0" w:type="auto"/>
            <w:tcBorders>
              <w:top w:val="nil"/>
              <w:left w:val="nil"/>
              <w:bottom w:val="nil"/>
              <w:right w:val="nil"/>
            </w:tcBorders>
          </w:tcPr>
          <w:p w14:paraId="3E097006"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0B1B6DED"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3654C51C"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nil"/>
              <w:right w:val="nil"/>
            </w:tcBorders>
          </w:tcPr>
          <w:p w14:paraId="6D1A9CDC" w14:textId="77777777" w:rsidR="00651C7B" w:rsidRPr="00733BD0" w:rsidRDefault="00651C7B" w:rsidP="004C3B50">
            <w:pPr>
              <w:pStyle w:val="PARA"/>
              <w:rPr>
                <w:rFonts w:cs="Times New Roman"/>
                <w:sz w:val="22"/>
                <w:szCs w:val="22"/>
                <w:lang w:val="id-ID"/>
              </w:rPr>
            </w:pPr>
          </w:p>
        </w:tc>
      </w:tr>
      <w:tr w:rsidR="00651C7B" w:rsidRPr="00733BD0" w14:paraId="708C4235" w14:textId="77777777" w:rsidTr="004C3B50">
        <w:trPr>
          <w:jc w:val="center"/>
        </w:trPr>
        <w:tc>
          <w:tcPr>
            <w:tcW w:w="0" w:type="auto"/>
            <w:tcBorders>
              <w:top w:val="nil"/>
              <w:left w:val="nil"/>
              <w:bottom w:val="nil"/>
              <w:right w:val="nil"/>
            </w:tcBorders>
          </w:tcPr>
          <w:p w14:paraId="7D553772"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Provoke memories of previous material</w:t>
            </w:r>
          </w:p>
        </w:tc>
        <w:tc>
          <w:tcPr>
            <w:tcW w:w="0" w:type="auto"/>
            <w:tcBorders>
              <w:top w:val="nil"/>
              <w:left w:val="nil"/>
              <w:bottom w:val="nil"/>
              <w:right w:val="nil"/>
            </w:tcBorders>
          </w:tcPr>
          <w:p w14:paraId="493D0441"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44D9048F"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nil"/>
              <w:right w:val="nil"/>
            </w:tcBorders>
          </w:tcPr>
          <w:p w14:paraId="5490BEB6"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4FF12103" w14:textId="77777777" w:rsidR="00651C7B" w:rsidRPr="00733BD0" w:rsidRDefault="00651C7B" w:rsidP="004C3B50">
            <w:pPr>
              <w:pStyle w:val="PARA"/>
              <w:rPr>
                <w:rFonts w:cs="Times New Roman"/>
                <w:sz w:val="22"/>
                <w:szCs w:val="22"/>
                <w:lang w:val="id-ID"/>
              </w:rPr>
            </w:pPr>
          </w:p>
        </w:tc>
      </w:tr>
      <w:tr w:rsidR="00651C7B" w:rsidRPr="00733BD0" w14:paraId="378527F3" w14:textId="77777777" w:rsidTr="004C3B50">
        <w:trPr>
          <w:jc w:val="center"/>
        </w:trPr>
        <w:tc>
          <w:tcPr>
            <w:tcW w:w="0" w:type="auto"/>
            <w:tcBorders>
              <w:top w:val="nil"/>
              <w:left w:val="nil"/>
              <w:bottom w:val="nil"/>
              <w:right w:val="nil"/>
            </w:tcBorders>
          </w:tcPr>
          <w:p w14:paraId="4FD4EE74"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Presenting content</w:t>
            </w:r>
          </w:p>
        </w:tc>
        <w:tc>
          <w:tcPr>
            <w:tcW w:w="0" w:type="auto"/>
            <w:tcBorders>
              <w:top w:val="nil"/>
              <w:left w:val="nil"/>
              <w:bottom w:val="nil"/>
              <w:right w:val="nil"/>
            </w:tcBorders>
          </w:tcPr>
          <w:p w14:paraId="36CCB414"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6625383B"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3CEB2EE3"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2572932F"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r>
      <w:tr w:rsidR="00651C7B" w:rsidRPr="00733BD0" w14:paraId="072F47F6" w14:textId="77777777" w:rsidTr="004C3B50">
        <w:trPr>
          <w:jc w:val="center"/>
        </w:trPr>
        <w:tc>
          <w:tcPr>
            <w:tcW w:w="0" w:type="auto"/>
            <w:tcBorders>
              <w:top w:val="nil"/>
              <w:left w:val="nil"/>
              <w:bottom w:val="nil"/>
              <w:right w:val="nil"/>
            </w:tcBorders>
          </w:tcPr>
          <w:p w14:paraId="0A5A5FC2"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Provide guidance</w:t>
            </w:r>
          </w:p>
        </w:tc>
        <w:tc>
          <w:tcPr>
            <w:tcW w:w="0" w:type="auto"/>
            <w:tcBorders>
              <w:top w:val="nil"/>
              <w:left w:val="nil"/>
              <w:bottom w:val="nil"/>
              <w:right w:val="nil"/>
            </w:tcBorders>
          </w:tcPr>
          <w:p w14:paraId="48185E15"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69DE25D7"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0A5E9D9F"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nil"/>
              <w:right w:val="nil"/>
            </w:tcBorders>
          </w:tcPr>
          <w:p w14:paraId="6AD1A18B" w14:textId="77777777" w:rsidR="00651C7B" w:rsidRPr="00733BD0" w:rsidRDefault="00651C7B" w:rsidP="004C3B50">
            <w:pPr>
              <w:pStyle w:val="PARA"/>
              <w:rPr>
                <w:rFonts w:cs="Times New Roman"/>
                <w:sz w:val="22"/>
                <w:szCs w:val="22"/>
                <w:lang w:val="id-ID"/>
              </w:rPr>
            </w:pPr>
          </w:p>
        </w:tc>
      </w:tr>
      <w:tr w:rsidR="00651C7B" w:rsidRPr="00733BD0" w14:paraId="2FB4E14C" w14:textId="77777777" w:rsidTr="004C3B50">
        <w:trPr>
          <w:jc w:val="center"/>
        </w:trPr>
        <w:tc>
          <w:tcPr>
            <w:tcW w:w="0" w:type="auto"/>
            <w:tcBorders>
              <w:top w:val="nil"/>
              <w:left w:val="nil"/>
              <w:bottom w:val="nil"/>
              <w:right w:val="nil"/>
            </w:tcBorders>
          </w:tcPr>
          <w:p w14:paraId="3BE86296"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Drive performance</w:t>
            </w:r>
          </w:p>
        </w:tc>
        <w:tc>
          <w:tcPr>
            <w:tcW w:w="0" w:type="auto"/>
            <w:tcBorders>
              <w:top w:val="nil"/>
              <w:left w:val="nil"/>
              <w:bottom w:val="nil"/>
              <w:right w:val="nil"/>
            </w:tcBorders>
          </w:tcPr>
          <w:p w14:paraId="5D1AF380"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6DFC5BA0"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0553F912"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0186E968"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r>
      <w:tr w:rsidR="00651C7B" w:rsidRPr="00733BD0" w14:paraId="41230D02" w14:textId="77777777" w:rsidTr="004C3B50">
        <w:trPr>
          <w:jc w:val="center"/>
        </w:trPr>
        <w:tc>
          <w:tcPr>
            <w:tcW w:w="0" w:type="auto"/>
            <w:tcBorders>
              <w:top w:val="nil"/>
              <w:left w:val="nil"/>
              <w:bottom w:val="nil"/>
              <w:right w:val="nil"/>
            </w:tcBorders>
          </w:tcPr>
          <w:p w14:paraId="4933E206"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Provide feedback</w:t>
            </w:r>
          </w:p>
        </w:tc>
        <w:tc>
          <w:tcPr>
            <w:tcW w:w="0" w:type="auto"/>
            <w:tcBorders>
              <w:top w:val="nil"/>
              <w:left w:val="nil"/>
              <w:bottom w:val="nil"/>
              <w:right w:val="nil"/>
            </w:tcBorders>
          </w:tcPr>
          <w:p w14:paraId="6672D51C"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5E667BEC"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1CACE407"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nil"/>
              <w:right w:val="nil"/>
            </w:tcBorders>
          </w:tcPr>
          <w:p w14:paraId="2FB4AB79" w14:textId="77777777" w:rsidR="00651C7B" w:rsidRPr="00733BD0" w:rsidRDefault="00651C7B" w:rsidP="004C3B50">
            <w:pPr>
              <w:pStyle w:val="PARA"/>
              <w:rPr>
                <w:rFonts w:cs="Times New Roman"/>
                <w:sz w:val="22"/>
                <w:szCs w:val="22"/>
                <w:lang w:val="id-ID"/>
              </w:rPr>
            </w:pPr>
          </w:p>
        </w:tc>
      </w:tr>
      <w:tr w:rsidR="00651C7B" w:rsidRPr="00733BD0" w14:paraId="166499F4" w14:textId="77777777" w:rsidTr="004C3B50">
        <w:trPr>
          <w:jc w:val="center"/>
        </w:trPr>
        <w:tc>
          <w:tcPr>
            <w:tcW w:w="0" w:type="auto"/>
            <w:tcBorders>
              <w:top w:val="nil"/>
              <w:left w:val="nil"/>
              <w:bottom w:val="nil"/>
              <w:right w:val="nil"/>
            </w:tcBorders>
          </w:tcPr>
          <w:p w14:paraId="78B6ED93"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Assess performance</w:t>
            </w:r>
          </w:p>
        </w:tc>
        <w:tc>
          <w:tcPr>
            <w:tcW w:w="0" w:type="auto"/>
            <w:tcBorders>
              <w:top w:val="nil"/>
              <w:left w:val="nil"/>
              <w:bottom w:val="nil"/>
              <w:right w:val="nil"/>
            </w:tcBorders>
          </w:tcPr>
          <w:p w14:paraId="1CC5172B"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50167C5A" w14:textId="77777777" w:rsidR="00651C7B" w:rsidRPr="00733BD0" w:rsidRDefault="00651C7B" w:rsidP="004C3B50">
            <w:pPr>
              <w:pStyle w:val="PARA"/>
              <w:rPr>
                <w:rFonts w:cs="Times New Roman"/>
                <w:sz w:val="22"/>
                <w:szCs w:val="22"/>
                <w:lang w:val="id-ID"/>
              </w:rPr>
            </w:pPr>
          </w:p>
        </w:tc>
        <w:tc>
          <w:tcPr>
            <w:tcW w:w="0" w:type="auto"/>
            <w:tcBorders>
              <w:top w:val="nil"/>
              <w:left w:val="nil"/>
              <w:bottom w:val="nil"/>
              <w:right w:val="nil"/>
            </w:tcBorders>
          </w:tcPr>
          <w:p w14:paraId="09AD5739"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nil"/>
              <w:right w:val="nil"/>
            </w:tcBorders>
          </w:tcPr>
          <w:p w14:paraId="59F7E6F8" w14:textId="77777777" w:rsidR="00651C7B" w:rsidRPr="00733BD0" w:rsidRDefault="00651C7B" w:rsidP="004C3B50">
            <w:pPr>
              <w:pStyle w:val="PARA"/>
              <w:rPr>
                <w:rFonts w:cs="Times New Roman"/>
                <w:sz w:val="22"/>
                <w:szCs w:val="22"/>
                <w:lang w:val="id-ID"/>
              </w:rPr>
            </w:pPr>
          </w:p>
        </w:tc>
      </w:tr>
      <w:tr w:rsidR="00651C7B" w:rsidRPr="00733BD0" w14:paraId="490EC91D" w14:textId="77777777" w:rsidTr="004C3B50">
        <w:trPr>
          <w:jc w:val="center"/>
        </w:trPr>
        <w:tc>
          <w:tcPr>
            <w:tcW w:w="0" w:type="auto"/>
            <w:tcBorders>
              <w:top w:val="nil"/>
              <w:left w:val="nil"/>
              <w:bottom w:val="single" w:sz="4" w:space="0" w:color="auto"/>
              <w:right w:val="nil"/>
            </w:tcBorders>
          </w:tcPr>
          <w:p w14:paraId="2C72E1A9"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t>Increase retention and transfer</w:t>
            </w:r>
          </w:p>
        </w:tc>
        <w:tc>
          <w:tcPr>
            <w:tcW w:w="0" w:type="auto"/>
            <w:tcBorders>
              <w:top w:val="nil"/>
              <w:left w:val="nil"/>
              <w:bottom w:val="single" w:sz="4" w:space="0" w:color="auto"/>
              <w:right w:val="nil"/>
            </w:tcBorders>
          </w:tcPr>
          <w:p w14:paraId="4E47D6D4" w14:textId="77777777" w:rsidR="00651C7B" w:rsidRPr="00733BD0" w:rsidRDefault="00651C7B" w:rsidP="004C3B50">
            <w:pPr>
              <w:pStyle w:val="PARA"/>
              <w:rPr>
                <w:rFonts w:cs="Times New Roman"/>
                <w:sz w:val="22"/>
                <w:szCs w:val="22"/>
                <w:lang w:val="id-ID"/>
              </w:rPr>
            </w:pPr>
          </w:p>
        </w:tc>
        <w:tc>
          <w:tcPr>
            <w:tcW w:w="0" w:type="auto"/>
            <w:tcBorders>
              <w:top w:val="nil"/>
              <w:left w:val="nil"/>
              <w:bottom w:val="single" w:sz="4" w:space="0" w:color="auto"/>
              <w:right w:val="nil"/>
            </w:tcBorders>
          </w:tcPr>
          <w:p w14:paraId="350952F7" w14:textId="77777777" w:rsidR="00651C7B" w:rsidRPr="00733BD0" w:rsidRDefault="00651C7B" w:rsidP="004C3B50">
            <w:pPr>
              <w:pStyle w:val="PARA"/>
              <w:rPr>
                <w:rFonts w:cs="Times New Roman"/>
                <w:sz w:val="22"/>
                <w:szCs w:val="22"/>
                <w:lang w:val="id-ID"/>
              </w:rPr>
            </w:pPr>
          </w:p>
        </w:tc>
        <w:tc>
          <w:tcPr>
            <w:tcW w:w="0" w:type="auto"/>
            <w:tcBorders>
              <w:top w:val="nil"/>
              <w:left w:val="nil"/>
              <w:bottom w:val="single" w:sz="4" w:space="0" w:color="auto"/>
              <w:right w:val="nil"/>
            </w:tcBorders>
          </w:tcPr>
          <w:p w14:paraId="41C0A04D" w14:textId="77777777" w:rsidR="00651C7B" w:rsidRPr="00733BD0" w:rsidRDefault="00651C7B"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nil"/>
              <w:left w:val="nil"/>
              <w:bottom w:val="single" w:sz="4" w:space="0" w:color="auto"/>
              <w:right w:val="nil"/>
            </w:tcBorders>
          </w:tcPr>
          <w:p w14:paraId="15D28A42" w14:textId="77777777" w:rsidR="00651C7B" w:rsidRPr="00733BD0" w:rsidRDefault="00651C7B" w:rsidP="004C3B50">
            <w:pPr>
              <w:pStyle w:val="PARA"/>
              <w:rPr>
                <w:rFonts w:cs="Times New Roman"/>
                <w:sz w:val="22"/>
                <w:szCs w:val="22"/>
                <w:lang w:val="id-ID"/>
              </w:rPr>
            </w:pPr>
          </w:p>
        </w:tc>
      </w:tr>
    </w:tbl>
    <w:p w14:paraId="3B738594" w14:textId="77777777" w:rsidR="00564F69" w:rsidRPr="00564F69" w:rsidRDefault="00564F69" w:rsidP="00564F69">
      <w:pPr>
        <w:pStyle w:val="E-JournalBody"/>
      </w:pPr>
      <w:r w:rsidRPr="00564F69">
        <w:t>Based on the analysis of the learning process of students of the elementary school teacher professional education program in record A of the building forms material, it was obtained that at the beginning of learning until the end the teacher always tries to attract students' attention by giving triggering questions, using interesting learning media, doing ice breaking and discussing problems together. Furthermore, the teacher has conveyed the material to be studied but does not specifically mention what the purpose of the learning is. In addition, the teacher also did not provoke memories of previous material. In the recording, the teacher has presented content, provided guidance and encouraged performance well, this can be seen when the teacher displays learning media in the form of videos, gives examples in real life and uses props to explain the building form material, and provides opportunities for students to use the props to practice what they have learned.</w:t>
      </w:r>
    </w:p>
    <w:p w14:paraId="59D85F32" w14:textId="77777777" w:rsidR="00564F69" w:rsidRPr="00564F69" w:rsidRDefault="00564F69" w:rsidP="00564F69">
      <w:pPr>
        <w:pStyle w:val="E-JournalBody"/>
      </w:pPr>
      <w:r w:rsidRPr="00564F69">
        <w:t>In the recording, it can also be seen that the teacher gives group assignments and worksheets that will be completed by students, and students are free to ask questions about the assignments and worksheets. After the worksheets are collected, the teacher checks the answers and discusses them together with the students in the class. At the end of the activity, the teacher reflects, namely the teacher and students conclude the learning together. Based on these activities, the steps to provide feedback, assess performance and increase retention and transfers have been relatively good.</w:t>
      </w:r>
    </w:p>
    <w:p w14:paraId="5CC8F899" w14:textId="77777777" w:rsidR="00564F69" w:rsidRPr="00564F69" w:rsidRDefault="00564F69" w:rsidP="00733BD0">
      <w:pPr>
        <w:pStyle w:val="E-JournalBody"/>
        <w:ind w:firstLine="0"/>
        <w:jc w:val="center"/>
      </w:pPr>
      <w:r w:rsidRPr="00564F69">
        <w:rPr>
          <w:bCs/>
        </w:rPr>
        <w:t>Table 2.</w:t>
      </w:r>
      <w:r w:rsidRPr="00564F69">
        <w:t xml:space="preserve"> Results of analysis of the learning process of students of the elementary school teacher professional education program on recording B of the rhyme material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1403"/>
        <w:gridCol w:w="801"/>
        <w:gridCol w:w="898"/>
        <w:gridCol w:w="1408"/>
      </w:tblGrid>
      <w:tr w:rsidR="00733BD0" w:rsidRPr="00733BD0" w14:paraId="7853E013" w14:textId="77777777" w:rsidTr="004C3B50">
        <w:trPr>
          <w:jc w:val="center"/>
        </w:trPr>
        <w:tc>
          <w:tcPr>
            <w:tcW w:w="0" w:type="auto"/>
            <w:vMerge w:val="restart"/>
            <w:tcBorders>
              <w:top w:val="single" w:sz="4" w:space="0" w:color="auto"/>
              <w:bottom w:val="nil"/>
            </w:tcBorders>
            <w:vAlign w:val="center"/>
          </w:tcPr>
          <w:p w14:paraId="43802AE6" w14:textId="77777777" w:rsidR="00733BD0" w:rsidRPr="00733BD0" w:rsidRDefault="00733BD0" w:rsidP="004C3B50">
            <w:pPr>
              <w:pStyle w:val="PARA"/>
              <w:jc w:val="center"/>
              <w:rPr>
                <w:rFonts w:cs="Times New Roman"/>
                <w:b/>
                <w:sz w:val="22"/>
                <w:szCs w:val="22"/>
                <w:lang w:val="id-ID"/>
              </w:rPr>
            </w:pPr>
            <w:r w:rsidRPr="00733BD0">
              <w:rPr>
                <w:rFonts w:cs="Times New Roman"/>
                <w:b/>
                <w:sz w:val="22"/>
                <w:szCs w:val="22"/>
                <w:lang w:val="id-ID"/>
              </w:rPr>
              <w:t>Steps of Gagne's Learning Theory</w:t>
            </w:r>
          </w:p>
        </w:tc>
        <w:tc>
          <w:tcPr>
            <w:tcW w:w="0" w:type="auto"/>
            <w:gridSpan w:val="4"/>
            <w:tcBorders>
              <w:top w:val="single" w:sz="4" w:space="0" w:color="auto"/>
              <w:bottom w:val="single" w:sz="4" w:space="0" w:color="auto"/>
            </w:tcBorders>
            <w:vAlign w:val="center"/>
          </w:tcPr>
          <w:p w14:paraId="26FAA335"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Assessment Scale</w:t>
            </w:r>
          </w:p>
        </w:tc>
      </w:tr>
      <w:tr w:rsidR="00733BD0" w:rsidRPr="00733BD0" w14:paraId="5647F5C3" w14:textId="77777777" w:rsidTr="004C3B50">
        <w:trPr>
          <w:trHeight w:val="20"/>
          <w:jc w:val="center"/>
        </w:trPr>
        <w:tc>
          <w:tcPr>
            <w:tcW w:w="0" w:type="auto"/>
            <w:vMerge/>
            <w:tcBorders>
              <w:top w:val="nil"/>
              <w:bottom w:val="single" w:sz="4" w:space="0" w:color="auto"/>
            </w:tcBorders>
            <w:vAlign w:val="center"/>
          </w:tcPr>
          <w:p w14:paraId="44C81F1B" w14:textId="77777777" w:rsidR="00733BD0" w:rsidRPr="00733BD0" w:rsidRDefault="00733BD0" w:rsidP="004C3B50">
            <w:pPr>
              <w:pStyle w:val="PARA"/>
              <w:jc w:val="center"/>
              <w:rPr>
                <w:rFonts w:cs="Times New Roman"/>
                <w:b/>
                <w:sz w:val="22"/>
                <w:szCs w:val="22"/>
                <w:lang w:val="id-ID"/>
              </w:rPr>
            </w:pPr>
          </w:p>
        </w:tc>
        <w:tc>
          <w:tcPr>
            <w:tcW w:w="0" w:type="auto"/>
            <w:tcBorders>
              <w:top w:val="single" w:sz="4" w:space="0" w:color="auto"/>
              <w:bottom w:val="single" w:sz="4" w:space="0" w:color="auto"/>
            </w:tcBorders>
            <w:vAlign w:val="center"/>
          </w:tcPr>
          <w:p w14:paraId="4C5E1F5B"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1-2</w:t>
            </w:r>
          </w:p>
          <w:p w14:paraId="51E5CA03"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(Very Little)</w:t>
            </w:r>
          </w:p>
        </w:tc>
        <w:tc>
          <w:tcPr>
            <w:tcW w:w="0" w:type="auto"/>
            <w:tcBorders>
              <w:top w:val="single" w:sz="4" w:space="0" w:color="auto"/>
              <w:bottom w:val="single" w:sz="4" w:space="0" w:color="auto"/>
            </w:tcBorders>
            <w:vAlign w:val="center"/>
          </w:tcPr>
          <w:p w14:paraId="7783BAC4"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3-5</w:t>
            </w:r>
          </w:p>
          <w:p w14:paraId="13A0DDB4"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(Less)</w:t>
            </w:r>
          </w:p>
        </w:tc>
        <w:tc>
          <w:tcPr>
            <w:tcW w:w="0" w:type="auto"/>
            <w:tcBorders>
              <w:top w:val="single" w:sz="4" w:space="0" w:color="auto"/>
              <w:bottom w:val="single" w:sz="4" w:space="0" w:color="auto"/>
            </w:tcBorders>
            <w:vAlign w:val="center"/>
          </w:tcPr>
          <w:p w14:paraId="1D65F678"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 xml:space="preserve">6-8 </w:t>
            </w:r>
          </w:p>
          <w:p w14:paraId="6BAD1649"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(Good)</w:t>
            </w:r>
          </w:p>
        </w:tc>
        <w:tc>
          <w:tcPr>
            <w:tcW w:w="0" w:type="auto"/>
            <w:tcBorders>
              <w:top w:val="single" w:sz="4" w:space="0" w:color="auto"/>
              <w:bottom w:val="single" w:sz="4" w:space="0" w:color="auto"/>
            </w:tcBorders>
            <w:vAlign w:val="center"/>
          </w:tcPr>
          <w:p w14:paraId="6A3CCD4D"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 xml:space="preserve">9-10       </w:t>
            </w:r>
          </w:p>
          <w:p w14:paraId="399CFAA2" w14:textId="77777777" w:rsidR="00733BD0" w:rsidRPr="00733BD0" w:rsidRDefault="00733BD0" w:rsidP="004C3B50">
            <w:pPr>
              <w:pStyle w:val="PARA"/>
              <w:ind w:left="34"/>
              <w:jc w:val="center"/>
              <w:rPr>
                <w:rFonts w:cs="Times New Roman"/>
                <w:b/>
                <w:sz w:val="22"/>
                <w:szCs w:val="22"/>
                <w:lang w:val="id-ID"/>
              </w:rPr>
            </w:pPr>
            <w:r w:rsidRPr="00733BD0">
              <w:rPr>
                <w:rFonts w:cs="Times New Roman"/>
                <w:b/>
                <w:sz w:val="22"/>
                <w:szCs w:val="22"/>
                <w:lang w:val="id-ID"/>
              </w:rPr>
              <w:t>(Very Good)</w:t>
            </w:r>
          </w:p>
        </w:tc>
      </w:tr>
      <w:tr w:rsidR="00733BD0" w:rsidRPr="00733BD0" w14:paraId="665151DD" w14:textId="77777777" w:rsidTr="004C3B50">
        <w:trPr>
          <w:jc w:val="center"/>
        </w:trPr>
        <w:tc>
          <w:tcPr>
            <w:tcW w:w="0" w:type="auto"/>
            <w:tcBorders>
              <w:top w:val="single" w:sz="4" w:space="0" w:color="auto"/>
            </w:tcBorders>
          </w:tcPr>
          <w:p w14:paraId="21AC1CAC"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Get attention</w:t>
            </w:r>
          </w:p>
        </w:tc>
        <w:tc>
          <w:tcPr>
            <w:tcW w:w="0" w:type="auto"/>
            <w:tcBorders>
              <w:top w:val="single" w:sz="4" w:space="0" w:color="auto"/>
            </w:tcBorders>
          </w:tcPr>
          <w:p w14:paraId="62D4BC5D" w14:textId="77777777" w:rsidR="00733BD0" w:rsidRPr="00733BD0" w:rsidRDefault="00733BD0" w:rsidP="004C3B50">
            <w:pPr>
              <w:pStyle w:val="PARA"/>
              <w:rPr>
                <w:rFonts w:cs="Times New Roman"/>
                <w:sz w:val="22"/>
                <w:szCs w:val="22"/>
                <w:lang w:val="id-ID"/>
              </w:rPr>
            </w:pPr>
          </w:p>
        </w:tc>
        <w:tc>
          <w:tcPr>
            <w:tcW w:w="0" w:type="auto"/>
            <w:tcBorders>
              <w:top w:val="single" w:sz="4" w:space="0" w:color="auto"/>
            </w:tcBorders>
          </w:tcPr>
          <w:p w14:paraId="164B1960" w14:textId="77777777" w:rsidR="00733BD0" w:rsidRPr="00733BD0" w:rsidRDefault="00733BD0" w:rsidP="004C3B50">
            <w:pPr>
              <w:pStyle w:val="PARA"/>
              <w:rPr>
                <w:rFonts w:cs="Times New Roman"/>
                <w:sz w:val="22"/>
                <w:szCs w:val="22"/>
                <w:lang w:val="id-ID"/>
              </w:rPr>
            </w:pPr>
          </w:p>
        </w:tc>
        <w:tc>
          <w:tcPr>
            <w:tcW w:w="0" w:type="auto"/>
            <w:tcBorders>
              <w:top w:val="single" w:sz="4" w:space="0" w:color="auto"/>
            </w:tcBorders>
          </w:tcPr>
          <w:p w14:paraId="5A192654"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Borders>
              <w:top w:val="single" w:sz="4" w:space="0" w:color="auto"/>
            </w:tcBorders>
          </w:tcPr>
          <w:p w14:paraId="11E05609" w14:textId="77777777" w:rsidR="00733BD0" w:rsidRPr="00733BD0" w:rsidRDefault="00733BD0" w:rsidP="004C3B50">
            <w:pPr>
              <w:pStyle w:val="PARA"/>
              <w:rPr>
                <w:rFonts w:cs="Times New Roman"/>
                <w:sz w:val="22"/>
                <w:szCs w:val="22"/>
                <w:lang w:val="id-ID"/>
              </w:rPr>
            </w:pPr>
          </w:p>
        </w:tc>
      </w:tr>
      <w:tr w:rsidR="00733BD0" w:rsidRPr="00733BD0" w14:paraId="6C6CD3A5" w14:textId="77777777" w:rsidTr="004C3B50">
        <w:trPr>
          <w:jc w:val="center"/>
        </w:trPr>
        <w:tc>
          <w:tcPr>
            <w:tcW w:w="0" w:type="auto"/>
          </w:tcPr>
          <w:p w14:paraId="58BE66C5"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Inform learning objectives</w:t>
            </w:r>
          </w:p>
        </w:tc>
        <w:tc>
          <w:tcPr>
            <w:tcW w:w="0" w:type="auto"/>
          </w:tcPr>
          <w:p w14:paraId="1B798B74" w14:textId="77777777" w:rsidR="00733BD0" w:rsidRPr="00733BD0" w:rsidRDefault="00733BD0" w:rsidP="004C3B50">
            <w:pPr>
              <w:pStyle w:val="PARA"/>
              <w:rPr>
                <w:rFonts w:cs="Times New Roman"/>
                <w:sz w:val="22"/>
                <w:szCs w:val="22"/>
                <w:lang w:val="id-ID"/>
              </w:rPr>
            </w:pPr>
          </w:p>
        </w:tc>
        <w:tc>
          <w:tcPr>
            <w:tcW w:w="0" w:type="auto"/>
          </w:tcPr>
          <w:p w14:paraId="20E7AC98" w14:textId="77777777" w:rsidR="00733BD0" w:rsidRPr="00733BD0" w:rsidRDefault="00733BD0" w:rsidP="004C3B50">
            <w:pPr>
              <w:pStyle w:val="PARA"/>
              <w:rPr>
                <w:rFonts w:cs="Times New Roman"/>
                <w:sz w:val="22"/>
                <w:szCs w:val="22"/>
                <w:lang w:val="id-ID"/>
              </w:rPr>
            </w:pPr>
          </w:p>
        </w:tc>
        <w:tc>
          <w:tcPr>
            <w:tcW w:w="0" w:type="auto"/>
          </w:tcPr>
          <w:p w14:paraId="72D519AF" w14:textId="77777777" w:rsidR="00733BD0" w:rsidRPr="00733BD0" w:rsidRDefault="00733BD0" w:rsidP="004C3B50">
            <w:pPr>
              <w:pStyle w:val="PARA"/>
              <w:rPr>
                <w:rFonts w:cs="Times New Roman"/>
                <w:sz w:val="22"/>
                <w:szCs w:val="22"/>
                <w:lang w:val="id-ID"/>
              </w:rPr>
            </w:pPr>
          </w:p>
        </w:tc>
        <w:tc>
          <w:tcPr>
            <w:tcW w:w="0" w:type="auto"/>
          </w:tcPr>
          <w:p w14:paraId="74473FF0"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r>
      <w:tr w:rsidR="00733BD0" w:rsidRPr="00733BD0" w14:paraId="63980854" w14:textId="77777777" w:rsidTr="004C3B50">
        <w:trPr>
          <w:jc w:val="center"/>
        </w:trPr>
        <w:tc>
          <w:tcPr>
            <w:tcW w:w="0" w:type="auto"/>
          </w:tcPr>
          <w:p w14:paraId="26004BB7"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Provoke memories of previous material</w:t>
            </w:r>
          </w:p>
        </w:tc>
        <w:tc>
          <w:tcPr>
            <w:tcW w:w="0" w:type="auto"/>
          </w:tcPr>
          <w:p w14:paraId="74657F2C" w14:textId="77777777" w:rsidR="00733BD0" w:rsidRPr="00733BD0" w:rsidRDefault="00733BD0" w:rsidP="004C3B50">
            <w:pPr>
              <w:pStyle w:val="PARA"/>
              <w:rPr>
                <w:rFonts w:cs="Times New Roman"/>
                <w:sz w:val="22"/>
                <w:szCs w:val="22"/>
                <w:lang w:val="id-ID"/>
              </w:rPr>
            </w:pPr>
          </w:p>
        </w:tc>
        <w:tc>
          <w:tcPr>
            <w:tcW w:w="0" w:type="auto"/>
          </w:tcPr>
          <w:p w14:paraId="74CCB710"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6C97D938" w14:textId="77777777" w:rsidR="00733BD0" w:rsidRPr="00733BD0" w:rsidRDefault="00733BD0" w:rsidP="004C3B50">
            <w:pPr>
              <w:pStyle w:val="PARA"/>
              <w:rPr>
                <w:rFonts w:cs="Times New Roman"/>
                <w:sz w:val="22"/>
                <w:szCs w:val="22"/>
                <w:lang w:val="id-ID"/>
              </w:rPr>
            </w:pPr>
          </w:p>
        </w:tc>
        <w:tc>
          <w:tcPr>
            <w:tcW w:w="0" w:type="auto"/>
          </w:tcPr>
          <w:p w14:paraId="187535A7" w14:textId="77777777" w:rsidR="00733BD0" w:rsidRPr="00733BD0" w:rsidRDefault="00733BD0" w:rsidP="004C3B50">
            <w:pPr>
              <w:pStyle w:val="PARA"/>
              <w:rPr>
                <w:rFonts w:cs="Times New Roman"/>
                <w:sz w:val="22"/>
                <w:szCs w:val="22"/>
                <w:lang w:val="id-ID"/>
              </w:rPr>
            </w:pPr>
          </w:p>
        </w:tc>
      </w:tr>
      <w:tr w:rsidR="00733BD0" w:rsidRPr="00733BD0" w14:paraId="7635BA0A" w14:textId="77777777" w:rsidTr="004C3B50">
        <w:trPr>
          <w:jc w:val="center"/>
        </w:trPr>
        <w:tc>
          <w:tcPr>
            <w:tcW w:w="0" w:type="auto"/>
          </w:tcPr>
          <w:p w14:paraId="5A84755A"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Presenting content</w:t>
            </w:r>
          </w:p>
        </w:tc>
        <w:tc>
          <w:tcPr>
            <w:tcW w:w="0" w:type="auto"/>
          </w:tcPr>
          <w:p w14:paraId="2696DAAF" w14:textId="77777777" w:rsidR="00733BD0" w:rsidRPr="00733BD0" w:rsidRDefault="00733BD0" w:rsidP="004C3B50">
            <w:pPr>
              <w:pStyle w:val="PARA"/>
              <w:rPr>
                <w:rFonts w:cs="Times New Roman"/>
                <w:sz w:val="22"/>
                <w:szCs w:val="22"/>
                <w:lang w:val="id-ID"/>
              </w:rPr>
            </w:pPr>
          </w:p>
        </w:tc>
        <w:tc>
          <w:tcPr>
            <w:tcW w:w="0" w:type="auto"/>
          </w:tcPr>
          <w:p w14:paraId="04502F03" w14:textId="77777777" w:rsidR="00733BD0" w:rsidRPr="00733BD0" w:rsidRDefault="00733BD0" w:rsidP="004C3B50">
            <w:pPr>
              <w:pStyle w:val="PARA"/>
              <w:rPr>
                <w:rFonts w:cs="Times New Roman"/>
                <w:sz w:val="22"/>
                <w:szCs w:val="22"/>
                <w:lang w:val="id-ID"/>
              </w:rPr>
            </w:pPr>
          </w:p>
        </w:tc>
        <w:tc>
          <w:tcPr>
            <w:tcW w:w="0" w:type="auto"/>
          </w:tcPr>
          <w:p w14:paraId="13284BDA" w14:textId="77777777" w:rsidR="00733BD0" w:rsidRPr="00733BD0" w:rsidRDefault="00733BD0" w:rsidP="004C3B50">
            <w:pPr>
              <w:pStyle w:val="PARA"/>
              <w:rPr>
                <w:rFonts w:cs="Times New Roman"/>
                <w:sz w:val="22"/>
                <w:szCs w:val="22"/>
                <w:lang w:val="id-ID"/>
              </w:rPr>
            </w:pPr>
          </w:p>
        </w:tc>
        <w:tc>
          <w:tcPr>
            <w:tcW w:w="0" w:type="auto"/>
          </w:tcPr>
          <w:p w14:paraId="0BF2A1CC"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r>
      <w:tr w:rsidR="00733BD0" w:rsidRPr="00733BD0" w14:paraId="35DD5749" w14:textId="77777777" w:rsidTr="004C3B50">
        <w:trPr>
          <w:jc w:val="center"/>
        </w:trPr>
        <w:tc>
          <w:tcPr>
            <w:tcW w:w="0" w:type="auto"/>
          </w:tcPr>
          <w:p w14:paraId="062F14E9"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Provide guidance</w:t>
            </w:r>
          </w:p>
        </w:tc>
        <w:tc>
          <w:tcPr>
            <w:tcW w:w="0" w:type="auto"/>
          </w:tcPr>
          <w:p w14:paraId="5741EB1C" w14:textId="77777777" w:rsidR="00733BD0" w:rsidRPr="00733BD0" w:rsidRDefault="00733BD0" w:rsidP="004C3B50">
            <w:pPr>
              <w:pStyle w:val="PARA"/>
              <w:rPr>
                <w:rFonts w:cs="Times New Roman"/>
                <w:sz w:val="22"/>
                <w:szCs w:val="22"/>
                <w:lang w:val="id-ID"/>
              </w:rPr>
            </w:pPr>
          </w:p>
        </w:tc>
        <w:tc>
          <w:tcPr>
            <w:tcW w:w="0" w:type="auto"/>
          </w:tcPr>
          <w:p w14:paraId="16E5816B" w14:textId="77777777" w:rsidR="00733BD0" w:rsidRPr="00733BD0" w:rsidRDefault="00733BD0" w:rsidP="004C3B50">
            <w:pPr>
              <w:pStyle w:val="PARA"/>
              <w:rPr>
                <w:rFonts w:cs="Times New Roman"/>
                <w:sz w:val="22"/>
                <w:szCs w:val="22"/>
                <w:lang w:val="id-ID"/>
              </w:rPr>
            </w:pPr>
          </w:p>
        </w:tc>
        <w:tc>
          <w:tcPr>
            <w:tcW w:w="0" w:type="auto"/>
          </w:tcPr>
          <w:p w14:paraId="7DA29D17"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62717689" w14:textId="77777777" w:rsidR="00733BD0" w:rsidRPr="00733BD0" w:rsidRDefault="00733BD0" w:rsidP="004C3B50">
            <w:pPr>
              <w:pStyle w:val="PARA"/>
              <w:rPr>
                <w:rFonts w:cs="Times New Roman"/>
                <w:sz w:val="22"/>
                <w:szCs w:val="22"/>
                <w:lang w:val="id-ID"/>
              </w:rPr>
            </w:pPr>
          </w:p>
        </w:tc>
      </w:tr>
      <w:tr w:rsidR="00733BD0" w:rsidRPr="00733BD0" w14:paraId="7BC62F49" w14:textId="77777777" w:rsidTr="004C3B50">
        <w:trPr>
          <w:jc w:val="center"/>
        </w:trPr>
        <w:tc>
          <w:tcPr>
            <w:tcW w:w="0" w:type="auto"/>
          </w:tcPr>
          <w:p w14:paraId="076A6C7B"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Drive performance</w:t>
            </w:r>
          </w:p>
        </w:tc>
        <w:tc>
          <w:tcPr>
            <w:tcW w:w="0" w:type="auto"/>
          </w:tcPr>
          <w:p w14:paraId="18D05FCF" w14:textId="77777777" w:rsidR="00733BD0" w:rsidRPr="00733BD0" w:rsidRDefault="00733BD0" w:rsidP="004C3B50">
            <w:pPr>
              <w:pStyle w:val="PARA"/>
              <w:rPr>
                <w:rFonts w:cs="Times New Roman"/>
                <w:sz w:val="22"/>
                <w:szCs w:val="22"/>
                <w:lang w:val="id-ID"/>
              </w:rPr>
            </w:pPr>
          </w:p>
        </w:tc>
        <w:tc>
          <w:tcPr>
            <w:tcW w:w="0" w:type="auto"/>
          </w:tcPr>
          <w:p w14:paraId="0CF859BA" w14:textId="77777777" w:rsidR="00733BD0" w:rsidRPr="00733BD0" w:rsidRDefault="00733BD0" w:rsidP="004C3B50">
            <w:pPr>
              <w:pStyle w:val="PARA"/>
              <w:rPr>
                <w:rFonts w:cs="Times New Roman"/>
                <w:sz w:val="22"/>
                <w:szCs w:val="22"/>
                <w:lang w:val="id-ID"/>
              </w:rPr>
            </w:pPr>
          </w:p>
        </w:tc>
        <w:tc>
          <w:tcPr>
            <w:tcW w:w="0" w:type="auto"/>
          </w:tcPr>
          <w:p w14:paraId="2E96D9A9"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6C28FEDC" w14:textId="77777777" w:rsidR="00733BD0" w:rsidRPr="00733BD0" w:rsidRDefault="00733BD0" w:rsidP="004C3B50">
            <w:pPr>
              <w:pStyle w:val="PARA"/>
              <w:rPr>
                <w:rFonts w:cs="Times New Roman"/>
                <w:sz w:val="22"/>
                <w:szCs w:val="22"/>
                <w:lang w:val="id-ID"/>
              </w:rPr>
            </w:pPr>
          </w:p>
        </w:tc>
      </w:tr>
      <w:tr w:rsidR="00733BD0" w:rsidRPr="00733BD0" w14:paraId="3B8FE544" w14:textId="77777777" w:rsidTr="004C3B50">
        <w:trPr>
          <w:jc w:val="center"/>
        </w:trPr>
        <w:tc>
          <w:tcPr>
            <w:tcW w:w="0" w:type="auto"/>
          </w:tcPr>
          <w:p w14:paraId="7D10FCFA"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Provide feedback</w:t>
            </w:r>
          </w:p>
        </w:tc>
        <w:tc>
          <w:tcPr>
            <w:tcW w:w="0" w:type="auto"/>
          </w:tcPr>
          <w:p w14:paraId="0FC5ED99" w14:textId="77777777" w:rsidR="00733BD0" w:rsidRPr="00733BD0" w:rsidRDefault="00733BD0" w:rsidP="004C3B50">
            <w:pPr>
              <w:pStyle w:val="PARA"/>
              <w:rPr>
                <w:rFonts w:cs="Times New Roman"/>
                <w:sz w:val="22"/>
                <w:szCs w:val="22"/>
                <w:lang w:val="id-ID"/>
              </w:rPr>
            </w:pPr>
          </w:p>
        </w:tc>
        <w:tc>
          <w:tcPr>
            <w:tcW w:w="0" w:type="auto"/>
          </w:tcPr>
          <w:p w14:paraId="3738B3EA" w14:textId="77777777" w:rsidR="00733BD0" w:rsidRPr="00733BD0" w:rsidRDefault="00733BD0" w:rsidP="004C3B50">
            <w:pPr>
              <w:pStyle w:val="PARA"/>
              <w:rPr>
                <w:rFonts w:cs="Times New Roman"/>
                <w:sz w:val="22"/>
                <w:szCs w:val="22"/>
                <w:lang w:val="id-ID"/>
              </w:rPr>
            </w:pPr>
          </w:p>
        </w:tc>
        <w:tc>
          <w:tcPr>
            <w:tcW w:w="0" w:type="auto"/>
          </w:tcPr>
          <w:p w14:paraId="155AEDBB"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5C5ECA9E" w14:textId="77777777" w:rsidR="00733BD0" w:rsidRPr="00733BD0" w:rsidRDefault="00733BD0" w:rsidP="004C3B50">
            <w:pPr>
              <w:pStyle w:val="PARA"/>
              <w:rPr>
                <w:rFonts w:cs="Times New Roman"/>
                <w:sz w:val="22"/>
                <w:szCs w:val="22"/>
                <w:lang w:val="id-ID"/>
              </w:rPr>
            </w:pPr>
          </w:p>
        </w:tc>
      </w:tr>
      <w:tr w:rsidR="00733BD0" w:rsidRPr="00733BD0" w14:paraId="37C79704" w14:textId="77777777" w:rsidTr="004C3B50">
        <w:trPr>
          <w:jc w:val="center"/>
        </w:trPr>
        <w:tc>
          <w:tcPr>
            <w:tcW w:w="0" w:type="auto"/>
          </w:tcPr>
          <w:p w14:paraId="1A5B41B0"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Assess performance</w:t>
            </w:r>
          </w:p>
        </w:tc>
        <w:tc>
          <w:tcPr>
            <w:tcW w:w="0" w:type="auto"/>
          </w:tcPr>
          <w:p w14:paraId="39F3CA90" w14:textId="77777777" w:rsidR="00733BD0" w:rsidRPr="00733BD0" w:rsidRDefault="00733BD0" w:rsidP="004C3B50">
            <w:pPr>
              <w:pStyle w:val="PARA"/>
              <w:rPr>
                <w:rFonts w:cs="Times New Roman"/>
                <w:sz w:val="22"/>
                <w:szCs w:val="22"/>
                <w:lang w:val="id-ID"/>
              </w:rPr>
            </w:pPr>
          </w:p>
        </w:tc>
        <w:tc>
          <w:tcPr>
            <w:tcW w:w="0" w:type="auto"/>
          </w:tcPr>
          <w:p w14:paraId="58AED70B" w14:textId="77777777" w:rsidR="00733BD0" w:rsidRPr="00733BD0" w:rsidRDefault="00733BD0" w:rsidP="004C3B50">
            <w:pPr>
              <w:pStyle w:val="PARA"/>
              <w:rPr>
                <w:rFonts w:cs="Times New Roman"/>
                <w:sz w:val="22"/>
                <w:szCs w:val="22"/>
                <w:lang w:val="id-ID"/>
              </w:rPr>
            </w:pPr>
          </w:p>
        </w:tc>
        <w:tc>
          <w:tcPr>
            <w:tcW w:w="0" w:type="auto"/>
          </w:tcPr>
          <w:p w14:paraId="467CADF1"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3829D470" w14:textId="77777777" w:rsidR="00733BD0" w:rsidRPr="00733BD0" w:rsidRDefault="00733BD0" w:rsidP="004C3B50">
            <w:pPr>
              <w:pStyle w:val="PARA"/>
              <w:rPr>
                <w:rFonts w:cs="Times New Roman"/>
                <w:sz w:val="22"/>
                <w:szCs w:val="22"/>
                <w:lang w:val="id-ID"/>
              </w:rPr>
            </w:pPr>
          </w:p>
        </w:tc>
      </w:tr>
      <w:tr w:rsidR="00733BD0" w:rsidRPr="00733BD0" w14:paraId="6E943BDC" w14:textId="77777777" w:rsidTr="004C3B50">
        <w:trPr>
          <w:jc w:val="center"/>
        </w:trPr>
        <w:tc>
          <w:tcPr>
            <w:tcW w:w="0" w:type="auto"/>
          </w:tcPr>
          <w:p w14:paraId="7EF9557B"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t>Increase retention and transfer</w:t>
            </w:r>
          </w:p>
        </w:tc>
        <w:tc>
          <w:tcPr>
            <w:tcW w:w="0" w:type="auto"/>
          </w:tcPr>
          <w:p w14:paraId="3E515881" w14:textId="77777777" w:rsidR="00733BD0" w:rsidRPr="00733BD0" w:rsidRDefault="00733BD0" w:rsidP="004C3B50">
            <w:pPr>
              <w:pStyle w:val="PARA"/>
              <w:rPr>
                <w:rFonts w:cs="Times New Roman"/>
                <w:sz w:val="22"/>
                <w:szCs w:val="22"/>
                <w:lang w:val="id-ID"/>
              </w:rPr>
            </w:pPr>
          </w:p>
        </w:tc>
        <w:tc>
          <w:tcPr>
            <w:tcW w:w="0" w:type="auto"/>
          </w:tcPr>
          <w:p w14:paraId="51BD1A6A" w14:textId="77777777" w:rsidR="00733BD0" w:rsidRPr="00733BD0" w:rsidRDefault="00733BD0" w:rsidP="004C3B50">
            <w:pPr>
              <w:pStyle w:val="PARA"/>
              <w:rPr>
                <w:rFonts w:cs="Times New Roman"/>
                <w:sz w:val="22"/>
                <w:szCs w:val="22"/>
                <w:lang w:val="id-ID"/>
              </w:rPr>
            </w:pPr>
          </w:p>
        </w:tc>
        <w:tc>
          <w:tcPr>
            <w:tcW w:w="0" w:type="auto"/>
          </w:tcPr>
          <w:p w14:paraId="5EAB2E45" w14:textId="77777777" w:rsidR="00733BD0" w:rsidRPr="00733BD0" w:rsidRDefault="00733BD0" w:rsidP="004C3B50">
            <w:pPr>
              <w:pStyle w:val="PARA"/>
              <w:rPr>
                <w:rFonts w:cs="Times New Roman"/>
                <w:sz w:val="22"/>
                <w:szCs w:val="22"/>
                <w:lang w:val="id-ID"/>
              </w:rPr>
            </w:pPr>
            <w:r w:rsidRPr="00733BD0">
              <w:rPr>
                <w:rFonts w:cs="Times New Roman"/>
                <w:sz w:val="22"/>
                <w:szCs w:val="22"/>
                <w:lang w:val="id-ID"/>
              </w:rPr>
              <w:sym w:font="Wingdings" w:char="F0FC"/>
            </w:r>
          </w:p>
        </w:tc>
        <w:tc>
          <w:tcPr>
            <w:tcW w:w="0" w:type="auto"/>
          </w:tcPr>
          <w:p w14:paraId="681AFE22" w14:textId="77777777" w:rsidR="00733BD0" w:rsidRPr="00733BD0" w:rsidRDefault="00733BD0" w:rsidP="004C3B50">
            <w:pPr>
              <w:pStyle w:val="PARA"/>
              <w:rPr>
                <w:rFonts w:cs="Times New Roman"/>
                <w:sz w:val="22"/>
                <w:szCs w:val="22"/>
                <w:lang w:val="id-ID"/>
              </w:rPr>
            </w:pPr>
          </w:p>
        </w:tc>
      </w:tr>
    </w:tbl>
    <w:p w14:paraId="63EC1654" w14:textId="77777777" w:rsidR="00564F69" w:rsidRPr="00564F69" w:rsidRDefault="00564F69" w:rsidP="00564F69">
      <w:pPr>
        <w:pStyle w:val="E-JournalBody"/>
      </w:pPr>
      <w:r w:rsidRPr="00564F69">
        <w:t>Based on the analysis of the learning process of students of the elementary school teacher professional education program in the recording of the poem material B, it was obtained that at the beginning of the learning it was seen that the students were less enthusiastic, but as the learning process progressed, the teacher always tried to interact with the students so that the level of student attention increased. The learning objectives have been conveyed very well by the teacher, this can be seen when the teacher conveys any purpose of learning the rhyme material. In the recording, there are no activities or interactions that provoke students' memories of the previous material. In presenting content and providing guidance has been very good, this can be seen from the presentation of material carried out by teachers with the help of learning media in the form of power points and videos about songs in regional languages which are examples of the material being studied, besides that teachers are also active in provoking students to express their opinions.</w:t>
      </w:r>
    </w:p>
    <w:p w14:paraId="73218DD2" w14:textId="77777777" w:rsidR="00564F69" w:rsidRPr="00564F69" w:rsidRDefault="00564F69" w:rsidP="00564F69">
      <w:pPr>
        <w:pStyle w:val="E-JournalBody"/>
      </w:pPr>
      <w:r w:rsidRPr="00564F69">
        <w:t>In the step of encouraging performance and providing feedback, it is also on a good scale, this can be seen from the assignment of group assignments to students. After completing the group assignment, each group is directed to come to the front of the class and convey what they have completed. As for the steps to assess performance and increase retention and transfer, it is also on a good scale. This can be seen during the presentation of the results of group work in front of the class, where the teacher immediately corrected the group's answers by discussing them with other students. In addition, at the end of the lesson, a reflection was also carried out where the teacher asked again what lessons the students had learned during the learning process.</w:t>
      </w:r>
    </w:p>
    <w:p w14:paraId="694AB469" w14:textId="77777777" w:rsidR="00564F69" w:rsidRPr="00564F69" w:rsidRDefault="00564F69" w:rsidP="00564F69">
      <w:pPr>
        <w:pStyle w:val="E-JournalBody"/>
      </w:pPr>
    </w:p>
    <w:p w14:paraId="71F81B8C" w14:textId="77777777" w:rsidR="00564F69" w:rsidRPr="00564F69" w:rsidRDefault="00564F69" w:rsidP="00733BD0">
      <w:pPr>
        <w:pStyle w:val="E-JournalBody"/>
        <w:ind w:firstLine="0"/>
        <w:jc w:val="center"/>
      </w:pPr>
      <w:r w:rsidRPr="00564F69">
        <w:rPr>
          <w:bCs/>
        </w:rPr>
        <w:t>Tabel 3. Results</w:t>
      </w:r>
      <w:r w:rsidRPr="00564F69">
        <w:t xml:space="preserve"> of the analysis of the learning process of students of the elementary school teacher professional education program on record C of folding symmetry material on flat buildings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701"/>
        <w:gridCol w:w="992"/>
        <w:gridCol w:w="993"/>
        <w:gridCol w:w="1337"/>
      </w:tblGrid>
      <w:tr w:rsidR="00733BD0" w:rsidRPr="002D74EE" w14:paraId="2DBE5B68" w14:textId="77777777" w:rsidTr="004C3B50">
        <w:trPr>
          <w:jc w:val="center"/>
        </w:trPr>
        <w:tc>
          <w:tcPr>
            <w:tcW w:w="4219" w:type="dxa"/>
            <w:vMerge w:val="restart"/>
            <w:tcBorders>
              <w:top w:val="single" w:sz="4" w:space="0" w:color="auto"/>
              <w:bottom w:val="nil"/>
            </w:tcBorders>
            <w:vAlign w:val="center"/>
          </w:tcPr>
          <w:p w14:paraId="25117824" w14:textId="77777777" w:rsidR="00733BD0" w:rsidRPr="002D74EE" w:rsidRDefault="00733BD0" w:rsidP="004C3B50">
            <w:pPr>
              <w:pStyle w:val="MDPI31text"/>
              <w:ind w:left="0" w:firstLine="0"/>
              <w:jc w:val="center"/>
              <w:rPr>
                <w:rFonts w:ascii="Times New Roman" w:hAnsi="Times New Roman"/>
                <w:b/>
                <w:sz w:val="22"/>
                <w:lang w:val="id-ID"/>
              </w:rPr>
            </w:pPr>
            <w:r w:rsidRPr="002D74EE">
              <w:rPr>
                <w:rFonts w:ascii="Times New Roman" w:hAnsi="Times New Roman"/>
                <w:b/>
                <w:sz w:val="22"/>
                <w:lang w:val="id-ID"/>
              </w:rPr>
              <w:t>Steps of Gagne's Learning Theory</w:t>
            </w:r>
          </w:p>
        </w:tc>
        <w:tc>
          <w:tcPr>
            <w:tcW w:w="5023" w:type="dxa"/>
            <w:gridSpan w:val="4"/>
            <w:tcBorders>
              <w:top w:val="single" w:sz="4" w:space="0" w:color="auto"/>
              <w:bottom w:val="single" w:sz="4" w:space="0" w:color="auto"/>
            </w:tcBorders>
            <w:vAlign w:val="center"/>
          </w:tcPr>
          <w:p w14:paraId="2A3AD306" w14:textId="77777777" w:rsidR="00733BD0" w:rsidRPr="002D74EE" w:rsidRDefault="00733BD0" w:rsidP="004C3B50">
            <w:pPr>
              <w:pStyle w:val="MDPI31text"/>
              <w:ind w:left="34" w:firstLine="0"/>
              <w:jc w:val="center"/>
              <w:rPr>
                <w:rFonts w:ascii="Times New Roman" w:hAnsi="Times New Roman"/>
                <w:b/>
                <w:sz w:val="22"/>
                <w:lang w:val="id-ID"/>
              </w:rPr>
            </w:pPr>
            <w:r w:rsidRPr="002D74EE">
              <w:rPr>
                <w:rFonts w:ascii="Times New Roman" w:hAnsi="Times New Roman"/>
                <w:b/>
                <w:sz w:val="22"/>
                <w:lang w:val="id-ID"/>
              </w:rPr>
              <w:t>Assessment Scale</w:t>
            </w:r>
          </w:p>
        </w:tc>
      </w:tr>
      <w:tr w:rsidR="00733BD0" w:rsidRPr="002D74EE" w14:paraId="0446939D" w14:textId="77777777" w:rsidTr="004C3B50">
        <w:trPr>
          <w:trHeight w:val="20"/>
          <w:jc w:val="center"/>
        </w:trPr>
        <w:tc>
          <w:tcPr>
            <w:tcW w:w="4219" w:type="dxa"/>
            <w:vMerge/>
            <w:tcBorders>
              <w:top w:val="nil"/>
              <w:bottom w:val="single" w:sz="4" w:space="0" w:color="auto"/>
            </w:tcBorders>
            <w:vAlign w:val="center"/>
          </w:tcPr>
          <w:p w14:paraId="7AC57088" w14:textId="77777777" w:rsidR="00733BD0" w:rsidRPr="002D74EE" w:rsidRDefault="00733BD0" w:rsidP="004C3B50">
            <w:pPr>
              <w:pStyle w:val="MDPI31text"/>
              <w:ind w:left="0" w:firstLine="0"/>
              <w:jc w:val="center"/>
              <w:rPr>
                <w:rFonts w:ascii="Times New Roman" w:hAnsi="Times New Roman"/>
                <w:b/>
                <w:sz w:val="22"/>
                <w:lang w:val="id-ID"/>
              </w:rPr>
            </w:pPr>
          </w:p>
        </w:tc>
        <w:tc>
          <w:tcPr>
            <w:tcW w:w="1701" w:type="dxa"/>
            <w:tcBorders>
              <w:top w:val="single" w:sz="4" w:space="0" w:color="auto"/>
              <w:bottom w:val="single" w:sz="4" w:space="0" w:color="auto"/>
            </w:tcBorders>
            <w:vAlign w:val="center"/>
          </w:tcPr>
          <w:p w14:paraId="037B03C0" w14:textId="77777777" w:rsidR="00733BD0" w:rsidRPr="002D74EE" w:rsidRDefault="00733BD0" w:rsidP="004C3B50">
            <w:pPr>
              <w:pStyle w:val="PARA"/>
              <w:ind w:left="34"/>
              <w:jc w:val="center"/>
              <w:rPr>
                <w:rFonts w:cs="Times New Roman"/>
                <w:b/>
                <w:sz w:val="22"/>
                <w:szCs w:val="22"/>
                <w:lang w:val="id-ID"/>
              </w:rPr>
            </w:pPr>
            <w:r w:rsidRPr="002D74EE">
              <w:rPr>
                <w:rFonts w:cs="Times New Roman"/>
                <w:b/>
                <w:sz w:val="22"/>
                <w:szCs w:val="22"/>
                <w:lang w:val="id-ID"/>
              </w:rPr>
              <w:t>1-2</w:t>
            </w:r>
          </w:p>
          <w:p w14:paraId="214B976C" w14:textId="77777777" w:rsidR="00733BD0" w:rsidRPr="002D74EE" w:rsidRDefault="00733BD0" w:rsidP="004C3B50">
            <w:pPr>
              <w:pStyle w:val="PARA"/>
              <w:ind w:left="34"/>
              <w:jc w:val="center"/>
              <w:rPr>
                <w:rFonts w:cs="Times New Roman"/>
                <w:b/>
                <w:sz w:val="22"/>
                <w:szCs w:val="22"/>
                <w:lang w:val="id-ID"/>
              </w:rPr>
            </w:pPr>
            <w:r w:rsidRPr="002D74EE">
              <w:rPr>
                <w:rFonts w:cs="Times New Roman"/>
                <w:b/>
                <w:sz w:val="22"/>
                <w:szCs w:val="22"/>
                <w:lang w:val="id-ID"/>
              </w:rPr>
              <w:t>(Very Little)</w:t>
            </w:r>
          </w:p>
        </w:tc>
        <w:tc>
          <w:tcPr>
            <w:tcW w:w="992" w:type="dxa"/>
            <w:tcBorders>
              <w:top w:val="single" w:sz="4" w:space="0" w:color="auto"/>
              <w:bottom w:val="single" w:sz="4" w:space="0" w:color="auto"/>
            </w:tcBorders>
            <w:vAlign w:val="center"/>
          </w:tcPr>
          <w:p w14:paraId="6BFCC653" w14:textId="77777777" w:rsidR="00733BD0" w:rsidRPr="002D74EE" w:rsidRDefault="00733BD0" w:rsidP="004C3B50">
            <w:pPr>
              <w:pStyle w:val="PARA"/>
              <w:ind w:firstLine="34"/>
              <w:jc w:val="center"/>
              <w:rPr>
                <w:rFonts w:cs="Times New Roman"/>
                <w:b/>
                <w:sz w:val="22"/>
                <w:szCs w:val="22"/>
                <w:lang w:val="id-ID"/>
              </w:rPr>
            </w:pPr>
            <w:r w:rsidRPr="002D74EE">
              <w:rPr>
                <w:rFonts w:cs="Times New Roman"/>
                <w:b/>
                <w:sz w:val="22"/>
                <w:szCs w:val="22"/>
                <w:lang w:val="id-ID"/>
              </w:rPr>
              <w:t>3-5</w:t>
            </w:r>
          </w:p>
          <w:p w14:paraId="5B5151EA" w14:textId="77777777" w:rsidR="00733BD0" w:rsidRPr="002D74EE" w:rsidRDefault="00733BD0" w:rsidP="004C3B50">
            <w:pPr>
              <w:pStyle w:val="PARA"/>
              <w:ind w:left="34"/>
              <w:jc w:val="center"/>
              <w:rPr>
                <w:rFonts w:cs="Times New Roman"/>
                <w:b/>
                <w:sz w:val="22"/>
                <w:szCs w:val="22"/>
                <w:lang w:val="id-ID"/>
              </w:rPr>
            </w:pPr>
            <w:r w:rsidRPr="002D74EE">
              <w:rPr>
                <w:rFonts w:cs="Times New Roman"/>
                <w:b/>
                <w:sz w:val="22"/>
                <w:szCs w:val="22"/>
                <w:lang w:val="id-ID"/>
              </w:rPr>
              <w:t>(Less)</w:t>
            </w:r>
          </w:p>
        </w:tc>
        <w:tc>
          <w:tcPr>
            <w:tcW w:w="993" w:type="dxa"/>
            <w:tcBorders>
              <w:top w:val="single" w:sz="4" w:space="0" w:color="auto"/>
              <w:bottom w:val="single" w:sz="4" w:space="0" w:color="auto"/>
            </w:tcBorders>
            <w:vAlign w:val="center"/>
          </w:tcPr>
          <w:p w14:paraId="59C07046" w14:textId="77777777" w:rsidR="00733BD0" w:rsidRPr="002D74EE" w:rsidRDefault="00733BD0" w:rsidP="004C3B50">
            <w:pPr>
              <w:pStyle w:val="PARA"/>
              <w:ind w:left="34"/>
              <w:jc w:val="center"/>
              <w:rPr>
                <w:rFonts w:cs="Times New Roman"/>
                <w:b/>
                <w:sz w:val="22"/>
                <w:szCs w:val="22"/>
                <w:lang w:val="id-ID"/>
              </w:rPr>
            </w:pPr>
            <w:r w:rsidRPr="002D74EE">
              <w:rPr>
                <w:rFonts w:cs="Times New Roman"/>
                <w:b/>
                <w:sz w:val="22"/>
                <w:szCs w:val="22"/>
                <w:lang w:val="id-ID"/>
              </w:rPr>
              <w:t>6-8 (Good)</w:t>
            </w:r>
          </w:p>
        </w:tc>
        <w:tc>
          <w:tcPr>
            <w:tcW w:w="1337" w:type="dxa"/>
            <w:tcBorders>
              <w:top w:val="single" w:sz="4" w:space="0" w:color="auto"/>
              <w:bottom w:val="single" w:sz="4" w:space="0" w:color="auto"/>
            </w:tcBorders>
            <w:vAlign w:val="center"/>
          </w:tcPr>
          <w:p w14:paraId="46A00758" w14:textId="77777777" w:rsidR="00733BD0" w:rsidRPr="002D74EE" w:rsidRDefault="00733BD0" w:rsidP="004C3B50">
            <w:pPr>
              <w:pStyle w:val="PARA"/>
              <w:jc w:val="center"/>
              <w:rPr>
                <w:rFonts w:cs="Times New Roman"/>
                <w:b/>
                <w:sz w:val="22"/>
                <w:szCs w:val="22"/>
                <w:lang w:val="id-ID"/>
              </w:rPr>
            </w:pPr>
            <w:r w:rsidRPr="002D74EE">
              <w:rPr>
                <w:rFonts w:cs="Times New Roman"/>
                <w:b/>
                <w:sz w:val="22"/>
                <w:szCs w:val="22"/>
                <w:lang w:val="id-ID"/>
              </w:rPr>
              <w:t>9-10       (Very Good)</w:t>
            </w:r>
          </w:p>
        </w:tc>
      </w:tr>
      <w:tr w:rsidR="00733BD0" w:rsidRPr="002D74EE" w14:paraId="01DEBDFF" w14:textId="77777777" w:rsidTr="004C3B50">
        <w:trPr>
          <w:jc w:val="center"/>
        </w:trPr>
        <w:tc>
          <w:tcPr>
            <w:tcW w:w="4219" w:type="dxa"/>
            <w:tcBorders>
              <w:top w:val="single" w:sz="4" w:space="0" w:color="auto"/>
            </w:tcBorders>
          </w:tcPr>
          <w:p w14:paraId="22999CF1"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Get attention</w:t>
            </w:r>
          </w:p>
        </w:tc>
        <w:tc>
          <w:tcPr>
            <w:tcW w:w="1701" w:type="dxa"/>
            <w:tcBorders>
              <w:top w:val="single" w:sz="4" w:space="0" w:color="auto"/>
            </w:tcBorders>
          </w:tcPr>
          <w:p w14:paraId="7A269826" w14:textId="77777777" w:rsidR="00733BD0" w:rsidRPr="002D74EE" w:rsidRDefault="00733BD0" w:rsidP="004C3B50">
            <w:pPr>
              <w:pStyle w:val="MDPI31text"/>
              <w:rPr>
                <w:rFonts w:ascii="Times New Roman" w:hAnsi="Times New Roman"/>
                <w:sz w:val="22"/>
                <w:lang w:val="id-ID"/>
              </w:rPr>
            </w:pPr>
          </w:p>
        </w:tc>
        <w:tc>
          <w:tcPr>
            <w:tcW w:w="992" w:type="dxa"/>
            <w:tcBorders>
              <w:top w:val="single" w:sz="4" w:space="0" w:color="auto"/>
            </w:tcBorders>
          </w:tcPr>
          <w:p w14:paraId="35A7D866" w14:textId="77777777" w:rsidR="00733BD0" w:rsidRPr="002D74EE" w:rsidRDefault="00733BD0" w:rsidP="004C3B50">
            <w:pPr>
              <w:jc w:val="center"/>
              <w:rPr>
                <w:rFonts w:ascii="Times New Roman" w:hAnsi="Times New Roman"/>
              </w:rPr>
            </w:pPr>
          </w:p>
        </w:tc>
        <w:tc>
          <w:tcPr>
            <w:tcW w:w="993" w:type="dxa"/>
            <w:tcBorders>
              <w:top w:val="single" w:sz="4" w:space="0" w:color="auto"/>
            </w:tcBorders>
          </w:tcPr>
          <w:p w14:paraId="03259ECB"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Borders>
              <w:top w:val="single" w:sz="4" w:space="0" w:color="auto"/>
            </w:tcBorders>
          </w:tcPr>
          <w:p w14:paraId="55498E23" w14:textId="77777777" w:rsidR="00733BD0" w:rsidRPr="002D74EE" w:rsidRDefault="00733BD0" w:rsidP="004C3B50">
            <w:pPr>
              <w:jc w:val="center"/>
              <w:rPr>
                <w:rFonts w:ascii="Times New Roman" w:hAnsi="Times New Roman"/>
              </w:rPr>
            </w:pPr>
          </w:p>
        </w:tc>
      </w:tr>
      <w:tr w:rsidR="00733BD0" w:rsidRPr="002D74EE" w14:paraId="72047E9B" w14:textId="77777777" w:rsidTr="004C3B50">
        <w:trPr>
          <w:jc w:val="center"/>
        </w:trPr>
        <w:tc>
          <w:tcPr>
            <w:tcW w:w="4219" w:type="dxa"/>
          </w:tcPr>
          <w:p w14:paraId="592B8B9E"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Inform learning objectives</w:t>
            </w:r>
          </w:p>
        </w:tc>
        <w:tc>
          <w:tcPr>
            <w:tcW w:w="1701" w:type="dxa"/>
          </w:tcPr>
          <w:p w14:paraId="76981E24" w14:textId="77777777" w:rsidR="00733BD0" w:rsidRPr="002D74EE" w:rsidRDefault="00733BD0" w:rsidP="004C3B50">
            <w:pPr>
              <w:pStyle w:val="MDPI31text"/>
              <w:rPr>
                <w:rFonts w:ascii="Times New Roman" w:hAnsi="Times New Roman"/>
                <w:sz w:val="22"/>
                <w:lang w:val="id-ID"/>
              </w:rPr>
            </w:pPr>
          </w:p>
        </w:tc>
        <w:tc>
          <w:tcPr>
            <w:tcW w:w="992" w:type="dxa"/>
          </w:tcPr>
          <w:p w14:paraId="44C93194" w14:textId="77777777" w:rsidR="00733BD0" w:rsidRPr="002D74EE" w:rsidRDefault="00733BD0" w:rsidP="004C3B50">
            <w:pPr>
              <w:jc w:val="center"/>
              <w:rPr>
                <w:rFonts w:ascii="Times New Roman" w:hAnsi="Times New Roman"/>
              </w:rPr>
            </w:pPr>
          </w:p>
        </w:tc>
        <w:tc>
          <w:tcPr>
            <w:tcW w:w="993" w:type="dxa"/>
          </w:tcPr>
          <w:p w14:paraId="757FE72F" w14:textId="77777777" w:rsidR="00733BD0" w:rsidRPr="002D74EE" w:rsidRDefault="00733BD0" w:rsidP="004C3B50">
            <w:pPr>
              <w:jc w:val="center"/>
              <w:rPr>
                <w:rFonts w:ascii="Times New Roman" w:hAnsi="Times New Roman"/>
              </w:rPr>
            </w:pPr>
          </w:p>
        </w:tc>
        <w:tc>
          <w:tcPr>
            <w:tcW w:w="1337" w:type="dxa"/>
          </w:tcPr>
          <w:p w14:paraId="46D4EFE8"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r>
      <w:tr w:rsidR="00733BD0" w:rsidRPr="002D74EE" w14:paraId="7B1F0ECF" w14:textId="77777777" w:rsidTr="004C3B50">
        <w:trPr>
          <w:jc w:val="center"/>
        </w:trPr>
        <w:tc>
          <w:tcPr>
            <w:tcW w:w="4219" w:type="dxa"/>
          </w:tcPr>
          <w:p w14:paraId="3179ECA8"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Provoke memories of previous material</w:t>
            </w:r>
          </w:p>
        </w:tc>
        <w:tc>
          <w:tcPr>
            <w:tcW w:w="1701" w:type="dxa"/>
          </w:tcPr>
          <w:p w14:paraId="2D78B5AF" w14:textId="77777777" w:rsidR="00733BD0" w:rsidRPr="002D74EE" w:rsidRDefault="00733BD0" w:rsidP="004C3B50">
            <w:pPr>
              <w:pStyle w:val="MDPI31text"/>
              <w:rPr>
                <w:rFonts w:ascii="Times New Roman" w:hAnsi="Times New Roman"/>
                <w:sz w:val="22"/>
                <w:lang w:val="id-ID"/>
              </w:rPr>
            </w:pPr>
          </w:p>
        </w:tc>
        <w:tc>
          <w:tcPr>
            <w:tcW w:w="992" w:type="dxa"/>
          </w:tcPr>
          <w:p w14:paraId="0ADECD73"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993" w:type="dxa"/>
          </w:tcPr>
          <w:p w14:paraId="207C6436" w14:textId="77777777" w:rsidR="00733BD0" w:rsidRPr="002D74EE" w:rsidRDefault="00733BD0" w:rsidP="004C3B50">
            <w:pPr>
              <w:jc w:val="center"/>
              <w:rPr>
                <w:rFonts w:ascii="Times New Roman" w:hAnsi="Times New Roman"/>
              </w:rPr>
            </w:pPr>
          </w:p>
        </w:tc>
        <w:tc>
          <w:tcPr>
            <w:tcW w:w="1337" w:type="dxa"/>
          </w:tcPr>
          <w:p w14:paraId="5F1D1E44" w14:textId="77777777" w:rsidR="00733BD0" w:rsidRPr="002D74EE" w:rsidRDefault="00733BD0" w:rsidP="004C3B50">
            <w:pPr>
              <w:jc w:val="center"/>
              <w:rPr>
                <w:rFonts w:ascii="Times New Roman" w:hAnsi="Times New Roman"/>
              </w:rPr>
            </w:pPr>
          </w:p>
        </w:tc>
      </w:tr>
      <w:tr w:rsidR="00733BD0" w:rsidRPr="002D74EE" w14:paraId="5ECDB329" w14:textId="77777777" w:rsidTr="004C3B50">
        <w:trPr>
          <w:jc w:val="center"/>
        </w:trPr>
        <w:tc>
          <w:tcPr>
            <w:tcW w:w="4219" w:type="dxa"/>
          </w:tcPr>
          <w:p w14:paraId="718821EB"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Presenting content</w:t>
            </w:r>
          </w:p>
        </w:tc>
        <w:tc>
          <w:tcPr>
            <w:tcW w:w="1701" w:type="dxa"/>
          </w:tcPr>
          <w:p w14:paraId="0E8A24FE" w14:textId="77777777" w:rsidR="00733BD0" w:rsidRPr="002D74EE" w:rsidRDefault="00733BD0" w:rsidP="004C3B50">
            <w:pPr>
              <w:pStyle w:val="MDPI31text"/>
              <w:rPr>
                <w:rFonts w:ascii="Times New Roman" w:hAnsi="Times New Roman"/>
                <w:sz w:val="22"/>
                <w:lang w:val="id-ID"/>
              </w:rPr>
            </w:pPr>
          </w:p>
        </w:tc>
        <w:tc>
          <w:tcPr>
            <w:tcW w:w="992" w:type="dxa"/>
          </w:tcPr>
          <w:p w14:paraId="64B9D80C" w14:textId="77777777" w:rsidR="00733BD0" w:rsidRPr="002D74EE" w:rsidRDefault="00733BD0" w:rsidP="004C3B50">
            <w:pPr>
              <w:jc w:val="center"/>
              <w:rPr>
                <w:rFonts w:ascii="Times New Roman" w:hAnsi="Times New Roman"/>
              </w:rPr>
            </w:pPr>
          </w:p>
        </w:tc>
        <w:tc>
          <w:tcPr>
            <w:tcW w:w="993" w:type="dxa"/>
          </w:tcPr>
          <w:p w14:paraId="48A231E8"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Pr>
          <w:p w14:paraId="11615A31" w14:textId="77777777" w:rsidR="00733BD0" w:rsidRPr="002D74EE" w:rsidRDefault="00733BD0" w:rsidP="004C3B50">
            <w:pPr>
              <w:jc w:val="center"/>
              <w:rPr>
                <w:rFonts w:ascii="Times New Roman" w:hAnsi="Times New Roman"/>
              </w:rPr>
            </w:pPr>
          </w:p>
        </w:tc>
      </w:tr>
      <w:tr w:rsidR="00733BD0" w:rsidRPr="002D74EE" w14:paraId="19A5DF55" w14:textId="77777777" w:rsidTr="004C3B50">
        <w:trPr>
          <w:jc w:val="center"/>
        </w:trPr>
        <w:tc>
          <w:tcPr>
            <w:tcW w:w="4219" w:type="dxa"/>
          </w:tcPr>
          <w:p w14:paraId="145F0FED"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Provide guidance</w:t>
            </w:r>
          </w:p>
        </w:tc>
        <w:tc>
          <w:tcPr>
            <w:tcW w:w="1701" w:type="dxa"/>
          </w:tcPr>
          <w:p w14:paraId="1DF2BD62" w14:textId="77777777" w:rsidR="00733BD0" w:rsidRPr="002D74EE" w:rsidRDefault="00733BD0" w:rsidP="004C3B50">
            <w:pPr>
              <w:pStyle w:val="MDPI31text"/>
              <w:rPr>
                <w:rFonts w:ascii="Times New Roman" w:hAnsi="Times New Roman"/>
                <w:sz w:val="22"/>
                <w:lang w:val="id-ID"/>
              </w:rPr>
            </w:pPr>
          </w:p>
        </w:tc>
        <w:tc>
          <w:tcPr>
            <w:tcW w:w="992" w:type="dxa"/>
          </w:tcPr>
          <w:p w14:paraId="04581A9E" w14:textId="77777777" w:rsidR="00733BD0" w:rsidRPr="002D74EE" w:rsidRDefault="00733BD0" w:rsidP="004C3B50">
            <w:pPr>
              <w:jc w:val="center"/>
              <w:rPr>
                <w:rFonts w:ascii="Times New Roman" w:hAnsi="Times New Roman"/>
              </w:rPr>
            </w:pPr>
          </w:p>
        </w:tc>
        <w:tc>
          <w:tcPr>
            <w:tcW w:w="993" w:type="dxa"/>
          </w:tcPr>
          <w:p w14:paraId="4301D3D9"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Pr>
          <w:p w14:paraId="38290B5E" w14:textId="77777777" w:rsidR="00733BD0" w:rsidRPr="002D74EE" w:rsidRDefault="00733BD0" w:rsidP="004C3B50">
            <w:pPr>
              <w:jc w:val="center"/>
              <w:rPr>
                <w:rFonts w:ascii="Times New Roman" w:hAnsi="Times New Roman"/>
              </w:rPr>
            </w:pPr>
          </w:p>
        </w:tc>
      </w:tr>
      <w:tr w:rsidR="00733BD0" w:rsidRPr="002D74EE" w14:paraId="48B50EAC" w14:textId="77777777" w:rsidTr="004C3B50">
        <w:trPr>
          <w:jc w:val="center"/>
        </w:trPr>
        <w:tc>
          <w:tcPr>
            <w:tcW w:w="4219" w:type="dxa"/>
          </w:tcPr>
          <w:p w14:paraId="0B756C9D"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Drive performance</w:t>
            </w:r>
          </w:p>
        </w:tc>
        <w:tc>
          <w:tcPr>
            <w:tcW w:w="1701" w:type="dxa"/>
          </w:tcPr>
          <w:p w14:paraId="32D4875F" w14:textId="77777777" w:rsidR="00733BD0" w:rsidRPr="002D74EE" w:rsidRDefault="00733BD0" w:rsidP="004C3B50">
            <w:pPr>
              <w:pStyle w:val="MDPI31text"/>
              <w:rPr>
                <w:rFonts w:ascii="Times New Roman" w:hAnsi="Times New Roman"/>
                <w:sz w:val="22"/>
                <w:lang w:val="id-ID"/>
              </w:rPr>
            </w:pPr>
          </w:p>
        </w:tc>
        <w:tc>
          <w:tcPr>
            <w:tcW w:w="992" w:type="dxa"/>
          </w:tcPr>
          <w:p w14:paraId="1E5A142A" w14:textId="77777777" w:rsidR="00733BD0" w:rsidRPr="002D74EE" w:rsidRDefault="00733BD0" w:rsidP="004C3B50">
            <w:pPr>
              <w:jc w:val="center"/>
              <w:rPr>
                <w:rFonts w:ascii="Times New Roman" w:hAnsi="Times New Roman"/>
              </w:rPr>
            </w:pPr>
          </w:p>
        </w:tc>
        <w:tc>
          <w:tcPr>
            <w:tcW w:w="993" w:type="dxa"/>
          </w:tcPr>
          <w:p w14:paraId="00C46222" w14:textId="77777777" w:rsidR="00733BD0" w:rsidRPr="002D74EE" w:rsidRDefault="00733BD0" w:rsidP="004C3B50">
            <w:pPr>
              <w:jc w:val="center"/>
              <w:rPr>
                <w:rFonts w:ascii="Times New Roman" w:hAnsi="Times New Roman"/>
              </w:rPr>
            </w:pPr>
          </w:p>
        </w:tc>
        <w:tc>
          <w:tcPr>
            <w:tcW w:w="1337" w:type="dxa"/>
          </w:tcPr>
          <w:p w14:paraId="08F561C9"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r>
      <w:tr w:rsidR="00733BD0" w:rsidRPr="002D74EE" w14:paraId="45D103C6" w14:textId="77777777" w:rsidTr="004C3B50">
        <w:trPr>
          <w:jc w:val="center"/>
        </w:trPr>
        <w:tc>
          <w:tcPr>
            <w:tcW w:w="4219" w:type="dxa"/>
          </w:tcPr>
          <w:p w14:paraId="6500B9BB"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Provide feedback</w:t>
            </w:r>
          </w:p>
        </w:tc>
        <w:tc>
          <w:tcPr>
            <w:tcW w:w="1701" w:type="dxa"/>
          </w:tcPr>
          <w:p w14:paraId="67E229FA" w14:textId="77777777" w:rsidR="00733BD0" w:rsidRPr="002D74EE" w:rsidRDefault="00733BD0" w:rsidP="004C3B50">
            <w:pPr>
              <w:pStyle w:val="MDPI31text"/>
              <w:rPr>
                <w:rFonts w:ascii="Times New Roman" w:hAnsi="Times New Roman"/>
                <w:sz w:val="22"/>
                <w:lang w:val="id-ID"/>
              </w:rPr>
            </w:pPr>
          </w:p>
        </w:tc>
        <w:tc>
          <w:tcPr>
            <w:tcW w:w="992" w:type="dxa"/>
          </w:tcPr>
          <w:p w14:paraId="6A713D00" w14:textId="77777777" w:rsidR="00733BD0" w:rsidRPr="002D74EE" w:rsidRDefault="00733BD0" w:rsidP="004C3B50">
            <w:pPr>
              <w:jc w:val="center"/>
              <w:rPr>
                <w:rFonts w:ascii="Times New Roman" w:hAnsi="Times New Roman"/>
              </w:rPr>
            </w:pPr>
          </w:p>
        </w:tc>
        <w:tc>
          <w:tcPr>
            <w:tcW w:w="993" w:type="dxa"/>
          </w:tcPr>
          <w:p w14:paraId="153E1965"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Pr>
          <w:p w14:paraId="0A60FCDB" w14:textId="77777777" w:rsidR="00733BD0" w:rsidRPr="002D74EE" w:rsidRDefault="00733BD0" w:rsidP="004C3B50">
            <w:pPr>
              <w:jc w:val="center"/>
              <w:rPr>
                <w:rFonts w:ascii="Times New Roman" w:hAnsi="Times New Roman"/>
              </w:rPr>
            </w:pPr>
          </w:p>
        </w:tc>
      </w:tr>
      <w:tr w:rsidR="00733BD0" w:rsidRPr="002D74EE" w14:paraId="476926C9" w14:textId="77777777" w:rsidTr="004C3B50">
        <w:trPr>
          <w:jc w:val="center"/>
        </w:trPr>
        <w:tc>
          <w:tcPr>
            <w:tcW w:w="4219" w:type="dxa"/>
          </w:tcPr>
          <w:p w14:paraId="7E8A8ED4"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Assess performance</w:t>
            </w:r>
          </w:p>
        </w:tc>
        <w:tc>
          <w:tcPr>
            <w:tcW w:w="1701" w:type="dxa"/>
          </w:tcPr>
          <w:p w14:paraId="24965B4B" w14:textId="77777777" w:rsidR="00733BD0" w:rsidRPr="002D74EE" w:rsidRDefault="00733BD0" w:rsidP="004C3B50">
            <w:pPr>
              <w:pStyle w:val="MDPI31text"/>
              <w:rPr>
                <w:rFonts w:ascii="Times New Roman" w:hAnsi="Times New Roman"/>
                <w:sz w:val="22"/>
                <w:lang w:val="id-ID"/>
              </w:rPr>
            </w:pPr>
          </w:p>
        </w:tc>
        <w:tc>
          <w:tcPr>
            <w:tcW w:w="992" w:type="dxa"/>
          </w:tcPr>
          <w:p w14:paraId="373924E3" w14:textId="77777777" w:rsidR="00733BD0" w:rsidRPr="002D74EE" w:rsidRDefault="00733BD0" w:rsidP="004C3B50">
            <w:pPr>
              <w:jc w:val="center"/>
              <w:rPr>
                <w:rFonts w:ascii="Times New Roman" w:hAnsi="Times New Roman"/>
              </w:rPr>
            </w:pPr>
          </w:p>
        </w:tc>
        <w:tc>
          <w:tcPr>
            <w:tcW w:w="993" w:type="dxa"/>
          </w:tcPr>
          <w:p w14:paraId="2648EDBC"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Pr>
          <w:p w14:paraId="56D513E5" w14:textId="77777777" w:rsidR="00733BD0" w:rsidRPr="002D74EE" w:rsidRDefault="00733BD0" w:rsidP="004C3B50">
            <w:pPr>
              <w:jc w:val="center"/>
              <w:rPr>
                <w:rFonts w:ascii="Times New Roman" w:hAnsi="Times New Roman"/>
              </w:rPr>
            </w:pPr>
          </w:p>
        </w:tc>
      </w:tr>
      <w:tr w:rsidR="00733BD0" w:rsidRPr="002D74EE" w14:paraId="6F5835CF" w14:textId="77777777" w:rsidTr="004C3B50">
        <w:trPr>
          <w:jc w:val="center"/>
        </w:trPr>
        <w:tc>
          <w:tcPr>
            <w:tcW w:w="4219" w:type="dxa"/>
          </w:tcPr>
          <w:p w14:paraId="2801CAC2" w14:textId="77777777" w:rsidR="00733BD0" w:rsidRPr="002D74EE" w:rsidRDefault="00733BD0" w:rsidP="004C3B50">
            <w:pPr>
              <w:pStyle w:val="MDPI31text"/>
              <w:ind w:left="0" w:firstLine="0"/>
              <w:rPr>
                <w:rFonts w:ascii="Times New Roman" w:hAnsi="Times New Roman"/>
                <w:sz w:val="22"/>
                <w:lang w:val="id-ID"/>
              </w:rPr>
            </w:pPr>
            <w:r w:rsidRPr="002D74EE">
              <w:rPr>
                <w:rFonts w:ascii="Times New Roman" w:hAnsi="Times New Roman"/>
                <w:sz w:val="22"/>
                <w:lang w:val="id-ID"/>
              </w:rPr>
              <w:t>Increase retention and transfer</w:t>
            </w:r>
          </w:p>
        </w:tc>
        <w:tc>
          <w:tcPr>
            <w:tcW w:w="1701" w:type="dxa"/>
          </w:tcPr>
          <w:p w14:paraId="67CC30DE" w14:textId="77777777" w:rsidR="00733BD0" w:rsidRPr="002D74EE" w:rsidRDefault="00733BD0" w:rsidP="004C3B50">
            <w:pPr>
              <w:pStyle w:val="MDPI31text"/>
              <w:rPr>
                <w:rFonts w:ascii="Times New Roman" w:hAnsi="Times New Roman"/>
                <w:sz w:val="22"/>
                <w:lang w:val="id-ID"/>
              </w:rPr>
            </w:pPr>
          </w:p>
        </w:tc>
        <w:tc>
          <w:tcPr>
            <w:tcW w:w="992" w:type="dxa"/>
          </w:tcPr>
          <w:p w14:paraId="1F7B9DED" w14:textId="77777777" w:rsidR="00733BD0" w:rsidRPr="002D74EE" w:rsidRDefault="00733BD0" w:rsidP="004C3B50">
            <w:pPr>
              <w:jc w:val="center"/>
              <w:rPr>
                <w:rFonts w:ascii="Times New Roman" w:hAnsi="Times New Roman"/>
              </w:rPr>
            </w:pPr>
          </w:p>
        </w:tc>
        <w:tc>
          <w:tcPr>
            <w:tcW w:w="993" w:type="dxa"/>
          </w:tcPr>
          <w:p w14:paraId="64664870" w14:textId="77777777" w:rsidR="00733BD0" w:rsidRPr="002D74EE" w:rsidRDefault="00733BD0" w:rsidP="004C3B50">
            <w:pPr>
              <w:jc w:val="center"/>
              <w:rPr>
                <w:rFonts w:ascii="Times New Roman" w:hAnsi="Times New Roman"/>
              </w:rPr>
            </w:pPr>
            <w:r w:rsidRPr="002D74EE">
              <w:rPr>
                <w:rFonts w:ascii="Times New Roman" w:hAnsi="Times New Roman"/>
              </w:rPr>
              <w:sym w:font="Wingdings" w:char="F0FC"/>
            </w:r>
          </w:p>
        </w:tc>
        <w:tc>
          <w:tcPr>
            <w:tcW w:w="1337" w:type="dxa"/>
          </w:tcPr>
          <w:p w14:paraId="42F5EB7F" w14:textId="77777777" w:rsidR="00733BD0" w:rsidRPr="002D74EE" w:rsidRDefault="00733BD0" w:rsidP="004C3B50">
            <w:pPr>
              <w:jc w:val="center"/>
              <w:rPr>
                <w:rFonts w:ascii="Times New Roman" w:hAnsi="Times New Roman"/>
              </w:rPr>
            </w:pPr>
          </w:p>
        </w:tc>
      </w:tr>
    </w:tbl>
    <w:p w14:paraId="7D598836" w14:textId="77777777" w:rsidR="00564F69" w:rsidRPr="00564F69" w:rsidRDefault="00564F69" w:rsidP="00564F69">
      <w:pPr>
        <w:pStyle w:val="E-JournalBody"/>
      </w:pPr>
      <w:r w:rsidRPr="00564F69">
        <w:t>Based on the analysis of the learning process of students of the elementary school teacher professional education program in the C recording of the folding symmetry material on the flat building, it was found that in the aspect of getting attention was considered quite good, showing that the teacher succeeded in attracting the interest of students, but sometimes students did not focus on the material presented so that the teacher had to try to take their attention again by doing ice breaking. The provision of information about learning objectives was considered very good, which showed that the teacher had conveyed the learning objectives before entering the exploration of the material. However, the aspect of provoking memories about the previous material is considered lacking, this can be seen in the recording there is no flashback for the previous material. Thus showing the need for improvement in connecting new material with pre-existing knowledge.</w:t>
      </w:r>
    </w:p>
    <w:p w14:paraId="3F18B9C8" w14:textId="105922D0" w:rsidR="00BC4D19" w:rsidRDefault="00564F69" w:rsidP="00564F69">
      <w:pPr>
        <w:pStyle w:val="E-JournalBody"/>
      </w:pPr>
      <w:r w:rsidRPr="00564F69">
        <w:rPr>
          <w:lang w:val="en-US"/>
        </w:rPr>
        <w:t xml:space="preserve">In addition, the presentation of the content received excellent ratings, which reflected the quality of the material presented. Where the teacher uses learning media in the form of power points to help deliver the material to be studied </w:t>
      </w:r>
      <w:r w:rsidRPr="00564F69">
        <w:rPr>
          <w:lang w:val="en-US"/>
        </w:rPr>
        <w:fldChar w:fldCharType="begin" w:fldLock="1"/>
      </w:r>
      <w:r w:rsidR="00635A75">
        <w:rPr>
          <w:lang w:val="en-US"/>
        </w:rPr>
        <w:instrText>ADDIN CSL_CITATION {"citationItems":[{"id":"ITEM-1","itemData":{"DOI":"10.29303/jppipa.v8i2.1334","ISSN":"2460-2582","abstract":"This study aims to development of media mobile learning based on android for learning the biology of nervous system material and to determine the effectiveness of media mobile learning based on android in improving students' conceptual understanding. The type of research used was development (R&amp;D), population, and sample, namely class XI IPA 2 as many as 30 students at one of the public high schools in Bogor Regency which was carried out from January to May 2020. This development research procedure used a model (4D) consisting of 4 stages, namely Define, Design, Develop, and Disseminate. The instruments   used   were   tests (pre- test and post-test), response questionnaire sheets, and documentation. The implementation of deployment trials was carried out using a one group pre-test and post-test research design. The results showed that the media mobile learning got a very feasible category. This is based on the average percentage of the assessment from the expert validation team, namely 82.75%. Media mobile learning Android-based on learning the biology of the nervous system material can improve students' understanding of concepts and almost all students respond positively. This is proven by an increase in the results of the pre-test and post-test values after using the application so that the N-gain value obtained is 66.5.","author":[{"dropping-particle":"","family":"Susanto","given":"Lufty Hari","non-dropping-particle":"","parse-names":false,"suffix":""},{"dropping-particle":"","family":"Rostikawati","given":"R. Teti","non-dropping-particle":"","parse-names":false,"suffix":""},{"dropping-particle":"","family":"Novira","given":"Rahmi","non-dropping-particle":"","parse-names":false,"suffix":""},{"dropping-particle":"","family":"Sa'diyah","given":"Rika","non-dropping-particle":"","parse-names":false,"suffix":""},{"dropping-particle":"","family":"Istikomah","given":"Istikomah","non-dropping-particle":"","parse-names":false,"suffix":""},{"dropping-particle":"","family":"Ichsan","given":"Ilmi Zajuli","non-dropping-particle":"","parse-names":false,"suffix":""}],"container-title":"Jurnal Penelitian Pendidikan IPA","id":"ITEM-1","issue":"2","issued":{"date-parts":[["2022"]]},"page":"541-547","title":"Development of Biology Learning Media Based on Android to Improve Students Understanding","type":"article-journal","volume":"8"},"uris":["http://www.mendeley.com/documents/?uuid=c425cf51-31ba-4478-b523-e315ccbbdcc0"]}],"mendeley":{"formattedCitation":"(Susanto et al. 2022)","plainTextFormattedCitation":"(Susanto et al. 2022)","previouslyFormattedCitation":"(Susanto et al. 2022)"},"properties":{"noteIndex":0},"schema":"https://github.com/citation-style-language/schema/raw/master/csl-citation.json"}</w:instrText>
      </w:r>
      <w:r w:rsidRPr="00564F69">
        <w:rPr>
          <w:lang w:val="en-US"/>
        </w:rPr>
        <w:fldChar w:fldCharType="separate"/>
      </w:r>
      <w:r w:rsidR="00BD53C7" w:rsidRPr="00BD53C7">
        <w:rPr>
          <w:noProof/>
          <w:lang w:val="en-US"/>
        </w:rPr>
        <w:t>(Susanto et al. 2022</w:t>
      </w:r>
      <w:r w:rsidR="00C44313">
        <w:rPr>
          <w:noProof/>
          <w:lang w:val="en-US"/>
        </w:rPr>
        <w:t xml:space="preserve">; </w:t>
      </w:r>
      <w:r w:rsidR="00C44313" w:rsidRPr="00C44313">
        <w:rPr>
          <w:noProof/>
          <w:lang w:val="en-US"/>
        </w:rPr>
        <w:t>Worachak</w:t>
      </w:r>
      <w:r w:rsidR="00C44313">
        <w:rPr>
          <w:noProof/>
          <w:lang w:val="en-US"/>
        </w:rPr>
        <w:t xml:space="preserve"> et al., 2024</w:t>
      </w:r>
      <w:r w:rsidR="00BD53C7" w:rsidRPr="00BD53C7">
        <w:rPr>
          <w:noProof/>
          <w:lang w:val="en-US"/>
        </w:rPr>
        <w:t>)</w:t>
      </w:r>
      <w:r w:rsidRPr="00564F69">
        <w:fldChar w:fldCharType="end"/>
      </w:r>
      <w:r w:rsidRPr="00564F69">
        <w:rPr>
          <w:lang w:val="en-US"/>
        </w:rPr>
        <w:t xml:space="preserve">. Mentorship, performance encouragement, feedback, performance appraisals, and increased retention and material transfer were all rated good. This shows that overall, the learning process is effective and supports the academic development of students </w:t>
      </w:r>
      <w:r w:rsidRPr="00564F69">
        <w:rPr>
          <w:lang w:val="en-US"/>
        </w:rPr>
        <w:fldChar w:fldCharType="begin" w:fldLock="1"/>
      </w:r>
      <w:r w:rsidR="00635A75">
        <w:rPr>
          <w:lang w:val="en-US"/>
        </w:rPr>
        <w:instrText>ADDIN CSL_CITATION {"citationItems":[{"id":"ITEM-1","itemData":{"DOI":"10.1016/j.iheduc.2019.100722","ISSN":"10967516","abstract":"The wide expansion of digital technologies in higher education has introduced the need for an examination of the added value of various technological tools for quality teaching and active individual and collaborative learning. The current study explored whether and how the pedagogical design of an academic course, which developed a variety of digital literacy competencies, supported students in regulating collaborative technology-enhanced learning and helped them cope with the sense of psychological ownership over collaborative learning outcomes. In addition, we examined how these issues were expressed in cognitive, emotional and social aspects of students' perceived learning (Caspi &amp; Blau, 2011). During four semesters, we conducted a qualitative analysis on reflective learning diaries, written by 78 graduate students studying education (N = 1870 codes). The bottom-up analysis focused on learning processes that enabled the development of various digital literacies conceptualized by the Digital Literacy Framework (DLF; Eshet-Alkalai, 2012): photo-visual, information, reproduction, branching, social-emotional, and real-time thinking skills. Furthermore, findings highlighted the importance of self-regulation and learning new technologies as an integral part of digital literacies. In addition, social-emotional statements expressed the development of effective communication and collaboration that enable students to cope with a sense of ownership over learning outcomes, and present different levels of teamwork: sharing, cooperation, and collaboration. Qualitative coding provided a more granulated perspective on perceived learning by differentiating between positive and negative aspects of emotional and social retrospection during the learning process. The findings contribute to educational theory by extending DLF and by providing new insights to the literature on students' perceived learning. We discuss the implications for instructional design and adoption of innovative pedagogy in higher education.","author":[{"dropping-particle":"","family":"Blau","given":"Ina","non-dropping-particle":"","parse-names":false,"suffix":""},{"dropping-particle":"","family":"Shamir-Inbal","given":"Tamar","non-dropping-particle":"","parse-names":false,"suffix":""},{"dropping-particle":"","family":"Avdiel","given":"Orit","non-dropping-particle":"","parse-names":false,"suffix":""}],"container-title":"Internet and Higher Education","id":"ITEM-1","issued":{"date-parts":[["2020"]]},"page":"100722","publisher":"Elsevier Inc","title":"How does the pedagogical design of a technology-enhanced collaborative academic course promote digital literacies, self-regulation, and perceived learning of students?","type":"article-journal","volume":"45"},"uris":["http://www.mendeley.com/documents/?uuid=06649d8e-f579-41c3-a088-216f85bc23b3"]},{"id":"ITEM-2","itemData":{"DOI":"10.1177/2158244020938702","ISBN":"2158244020938","ISSN":"21582440","abstract":"The prevalence of project-based learning (PBL) has increased significantly, contributing to serious discussions about its advent. PBL’s critics doubt whether accentuating the practice supports teachers in using a technocratic method in education, instead of promoting instruction that is responsive to students’ ideas. Thus, this study aims to develop on using the effectiveness of the PBL approach, as a way to engage students in learning as well as to incorporate literature on the PBL method for educational purposes. The research hypotheses therefore measure the influence of the PBL method on collaborative learning, disciplinary subject learning, iterative learning, and authentic learning, which, in turn, engage students in learning. To achieve the research purpose, a questionnaire was employed as the main method of collecting data and dispensed to 124 teachers who were using the PBL approach. Structural equation modeling (SEM), a quantitative research method, was employed to obtain the findings. A significant relation was found between the PBL method and collaborative learning, disciplinary subject learning, iterative learning, and authentic learning, which, in turn, produced student engagement. The results show that the PBL technique improves student engagement by enabling knowledge and information sharing and discussion. Thus, the PBL approach is highly recommended for educational use by students and should be encouraged in universities.","author":[{"dropping-particle":"","family":"Almulla","given":"Mohammed Abdullatif","non-dropping-particle":"","parse-names":false,"suffix":""}],"container-title":"SAGE Open","id":"ITEM-2","issue":"3","issued":{"date-parts":[["2020"]]},"page":"1-15","title":"The Effectiveness of the Project-Based Learning (PBL) Approach as a Way to Engage Students in Learning","type":"article-journal","volume":"10"},"uris":["http://www.mendeley.com/documents/?uuid=0c02d663-6511-43df-8b48-ee5b61dd1a36"]}],"mendeley":{"formattedCitation":"(Almulla 2020; Blau, Shamir-Inbal, and Avdiel 2020)","plainTextFormattedCitation":"(Almulla 2020; Blau, Shamir-Inbal, and Avdiel 2020)","previouslyFormattedCitation":"(Almulla 2020; Blau, Shamir-Inbal, and Avdiel 2020)"},"properties":{"noteIndex":0},"schema":"https://github.com/citation-style-language/schema/raw/master/csl-citation.json"}</w:instrText>
      </w:r>
      <w:r w:rsidRPr="00564F69">
        <w:rPr>
          <w:lang w:val="en-US"/>
        </w:rPr>
        <w:fldChar w:fldCharType="separate"/>
      </w:r>
      <w:r w:rsidR="00BD53C7" w:rsidRPr="00BD53C7">
        <w:rPr>
          <w:noProof/>
          <w:lang w:val="en-US"/>
        </w:rPr>
        <w:t>(Almulla 2020; Blau, Shamir-Inbal, and Avdiel 2020</w:t>
      </w:r>
      <w:r w:rsidR="00C44313">
        <w:rPr>
          <w:noProof/>
          <w:lang w:val="en-US"/>
        </w:rPr>
        <w:t>; Asrial et al., 2023</w:t>
      </w:r>
      <w:r w:rsidR="00BD53C7" w:rsidRPr="00BD53C7">
        <w:rPr>
          <w:noProof/>
          <w:lang w:val="en-US"/>
        </w:rPr>
        <w:t>)</w:t>
      </w:r>
      <w:r w:rsidRPr="00564F69">
        <w:fldChar w:fldCharType="end"/>
      </w:r>
      <w:r w:rsidRPr="00564F69">
        <w:rPr>
          <w:lang w:val="en-US"/>
        </w:rPr>
        <w:t>. This can be seen during the group assignment, where the teacher always monitors and guides students to fill out the worksheets that have been given. In addition, the teacher also asked that each group present the results of their group discussion in front of the class so that it can be discussed together. However, improvements are needed in the aspect of provoking memories about previous material so that learning becomes more holistic and integrated</w:t>
      </w:r>
      <w:r w:rsidR="00BC4D19">
        <w:t>.</w:t>
      </w:r>
    </w:p>
    <w:p w14:paraId="678C6495" w14:textId="0DC0A017" w:rsidR="009020A0" w:rsidRPr="009020A0" w:rsidRDefault="009020A0" w:rsidP="009020A0">
      <w:pPr>
        <w:pStyle w:val="E-JournalBody"/>
        <w:rPr>
          <w:lang w:val="en-US"/>
        </w:rPr>
      </w:pPr>
      <w:r w:rsidRPr="009020A0">
        <w:rPr>
          <w:lang w:val="en-US"/>
        </w:rPr>
        <w:t>Based on the analysis of the learning process on the recording of the A material of the forms of awakening, teachers consistently try to attract students' attention through various methods such as triggering questions, interesting learning media, ice breaking, and discussion of joint problems. Although the material to be studied is delivered, the learning objectives are not specifically mentioned, and there is no attempt to provoke memories of the previous material. Teachers successfully present content well, provide guidance, and encourage student performance using videos, real-life examples, and props. Group assignments and worksheets are given, followed by checking and discussing together. A joint reflection at the end of the activity showed that feedback, performance appraisals, and increased retention and transfers were well done</w:t>
      </w:r>
      <w:r w:rsidRPr="009020A0">
        <w:t xml:space="preserve"> </w:t>
      </w:r>
      <w:r w:rsidRPr="009020A0">
        <w:fldChar w:fldCharType="begin" w:fldLock="1"/>
      </w:r>
      <w:r w:rsidR="00635A75">
        <w:instrText>ADDIN CSL_CITATION {"citationItems":[{"id":"ITEM-1","itemData":{"DOI":"10.1108/ICT-03-2022-0014","ISSN":"00197858","abstract":"Purpose: This study aims to highlight the role of individual and instructional design factors on training transfer and explore and review focal training factors that influence the transfer of training. Design/methodology/approach: A conceptual framework has been developed for this study to better present the prevalent factors that have been empirically validated. Findings: The facets of transfer encompassed in this study have gathered enough evidence to demonstrate a positive association with the transfer. This review points out that all predictor variables (learner characteristics, instructional design and environmental factors) positively and significantly influence the transfer of training. A mix of variables is proposed, with further investigation recommended to develop a robust training transfer hypotheses. Research limitations/implications: This study contributes to the training transfer literature in three ways. First, the authors have shown the positive influence of pre-training factors on training transfer. This study is grounded in a robust theoretical framework, thus fulfilling the previous gaps. This conceptual study elaborates on the importance of factors to establish the training transfer hypothesis. Future studies should test the suggested framework and look for other things that could help learners be more effective and motivated so that training can be more effective and transferable. Practical implications: This study has significant findings for organizations operating in the current business scenario to enhance learning transfer, where the transfer is very low and a significant cause of concern for every organization. By making management aware of the success factors of training transfer, they can ensure a better training transfer. In this study, the transfer design considerations are discussed in detail, and their practical consequences are provided for training transfer in general and training professionals in particular. Originality/value: The training transfer literature showcases two significant gaps; first, it lacks appropriate characteristics, and second, there is variability in the results. This study bridges the gaps and attempts to advance our understanding of training transfer grounded in the theoretical framework by focusing on learner characteristics, instructional design and work environment in training transfer, which predictor variables can improve training transfer. This study also contributes to the current training…","author":[{"dropping-particle":"","family":"Bhat","given":"Zahid Hussain","non-dropping-particle":"","parse-names":false,"suffix":""},{"dropping-particle":"","family":"Mir","given":"Rouf Ahmad","non-dropping-particle":"","parse-names":false,"suffix":""},{"dropping-particle":"","family":"Rameez","given":"Raja","non-dropping-particle":"","parse-names":false,"suffix":""},{"dropping-particle":"","family":"Rainayee","given":"Riyaz Ahmad","non-dropping-particle":"","parse-names":false,"suffix":""}],"container-title":"Industrial and Commercial Training","id":"ITEM-1","issue":"4","issued":{"date-parts":[["2022"]]},"page":"566-588","title":"The influence of learner characteristics, instructional design and work environment on the transfer of training","type":"article-journal","volume":"54"},"uris":["http://www.mendeley.com/documents/?uuid=b9160d21-93e2-47ad-b4b0-065026eacd33"]}],"mendeley":{"formattedCitation":"(Bhat et al. 2022)","plainTextFormattedCitation":"(Bhat et al. 2022)","previouslyFormattedCitation":"(Bhat et al. 2022)"},"properties":{"noteIndex":0},"schema":"https://github.com/citation-style-language/schema/raw/master/csl-citation.json"}</w:instrText>
      </w:r>
      <w:r w:rsidRPr="009020A0">
        <w:fldChar w:fldCharType="separate"/>
      </w:r>
      <w:r w:rsidR="00BD53C7" w:rsidRPr="00BD53C7">
        <w:rPr>
          <w:noProof/>
        </w:rPr>
        <w:t>(Bhat et al. 2022)</w:t>
      </w:r>
      <w:r w:rsidRPr="009020A0">
        <w:fldChar w:fldCharType="end"/>
      </w:r>
      <w:r w:rsidRPr="009020A0">
        <w:rPr>
          <w:lang w:val="en-US"/>
        </w:rPr>
        <w:t>.</w:t>
      </w:r>
    </w:p>
    <w:p w14:paraId="0FFB8DA9" w14:textId="1365E0C0" w:rsidR="009020A0" w:rsidRPr="009020A0" w:rsidRDefault="009020A0" w:rsidP="009020A0">
      <w:pPr>
        <w:pStyle w:val="E-JournalBody"/>
      </w:pPr>
      <w:r w:rsidRPr="009020A0">
        <w:rPr>
          <w:lang w:val="en-US"/>
        </w:rPr>
        <w:t>Based on the analysis of the learning process of students of the elementary school teacher professional education program on the recording of the poem material, it was found that the students were initially less excited, but the active interaction of the teacher increased their attention. The learning objectives are conveyed very well, although there is no interaction to provoke the memory of the previous material. The presentation of content and guidance is excellent, using learning media such as power points and videos. Encouraging performance and providing feedback are also assessed both through group assignments and class discussions. Performance assessment and retention are also effective, with direct reflection and correction that receive positive responses from students</w:t>
      </w:r>
      <w:r w:rsidRPr="009020A0">
        <w:t xml:space="preserve"> </w:t>
      </w:r>
      <w:r w:rsidRPr="009020A0">
        <w:fldChar w:fldCharType="begin" w:fldLock="1"/>
      </w:r>
      <w:r w:rsidR="00635A75">
        <w:instrText>ADDIN CSL_CITATION {"citationItems":[{"id":"ITEM-1","itemData":{"DOI":"10.1080/02602938.2020.1718599","ISSN":"1469297X","abstract":"The aim of this study was to determine the mediating effect of learning engagement on the relationship between perceived teacher feedback and college students’ academic performance, and the moderating effect of assessment characteristics on the relationship between perceived teacher feedback and learning engagement. A sample of 2,458 students in a university in mainland China was studied. Results indicated that perceived teacher feedback had a positive impact on students’ academic performance; learning engagement had a mediating effect on the relationship between perceived teacher feedback and students’ academic performance; and assessment frequency, difficulty and diversity had moderating effects between perceived teacher feedback and learning engagement. With the three factors of high frequency, difficulty and diversity assessment, perceived teacher feedback was more likely to improve students’ learning engagement. In contrast, feedback without these three factors could decrease or have no impact on students’ learning engagement. This indicates that teacher feedback indirectly affects college students’ academic performance by promoting their learning engagement, and is more effective when the frequency, difficulty or diversity of assessments is high.","author":[{"dropping-particle":"","family":"Wang","given":"Shutao","non-dropping-particle":"","parse-names":false,"suffix":""},{"dropping-particle":"","family":"Zhang","given":"Demei","non-dropping-particle":"","parse-names":false,"suffix":""}],"container-title":"Assessment and Evaluation in Higher Education","id":"ITEM-1","issue":"7","issued":{"date-parts":[["2020"]]},"page":"973-987","publisher":"Routledge","title":"Perceived teacher feedback and academic performance: the mediating effect of learning engagement and moderating effect of assessment characteristics","type":"article-journal","volume":"45"},"uris":["http://www.mendeley.com/documents/?uuid=034936cc-61e9-49dc-a4f3-020ba5a1f7cd"]}],"mendeley":{"formattedCitation":"(Wang and Zhang 2020)","plainTextFormattedCitation":"(Wang and Zhang 2020)","previouslyFormattedCitation":"(Wang and Zhang 2020)"},"properties":{"noteIndex":0},"schema":"https://github.com/citation-style-language/schema/raw/master/csl-citation.json"}</w:instrText>
      </w:r>
      <w:r w:rsidRPr="009020A0">
        <w:fldChar w:fldCharType="separate"/>
      </w:r>
      <w:r w:rsidR="00BD53C7" w:rsidRPr="00BD53C7">
        <w:rPr>
          <w:noProof/>
        </w:rPr>
        <w:t>(Wang and Zhang 2020</w:t>
      </w:r>
      <w:r w:rsidR="00C44313">
        <w:rPr>
          <w:noProof/>
        </w:rPr>
        <w:t xml:space="preserve">; </w:t>
      </w:r>
      <w:r w:rsidR="00C44313" w:rsidRPr="00C44313">
        <w:rPr>
          <w:noProof/>
          <w:lang w:val="en-US"/>
        </w:rPr>
        <w:t>Sihombing, &amp; Sijabat</w:t>
      </w:r>
      <w:r w:rsidR="00C44313">
        <w:rPr>
          <w:noProof/>
          <w:lang w:val="en-US"/>
        </w:rPr>
        <w:t xml:space="preserve">, 2023; </w:t>
      </w:r>
      <w:r w:rsidR="00C44313" w:rsidRPr="00C44313">
        <w:rPr>
          <w:noProof/>
          <w:lang w:val="en-US"/>
        </w:rPr>
        <w:t>Riswanto</w:t>
      </w:r>
      <w:r w:rsidR="00C44313">
        <w:rPr>
          <w:noProof/>
          <w:lang w:val="en-US"/>
        </w:rPr>
        <w:t xml:space="preserve"> et al., 2024</w:t>
      </w:r>
      <w:r w:rsidR="00BD53C7" w:rsidRPr="00BD53C7">
        <w:rPr>
          <w:noProof/>
        </w:rPr>
        <w:t>)</w:t>
      </w:r>
      <w:r w:rsidRPr="009020A0">
        <w:fldChar w:fldCharType="end"/>
      </w:r>
      <w:r w:rsidRPr="009020A0">
        <w:rPr>
          <w:lang w:val="en-US"/>
        </w:rPr>
        <w:t>.</w:t>
      </w:r>
      <w:r w:rsidRPr="009020A0">
        <w:t xml:space="preserve"> </w:t>
      </w:r>
    </w:p>
    <w:p w14:paraId="40764497" w14:textId="2B82B8DF" w:rsidR="009020A0" w:rsidRPr="009020A0" w:rsidRDefault="009020A0" w:rsidP="009020A0">
      <w:pPr>
        <w:pStyle w:val="E-JournalBody"/>
      </w:pPr>
      <w:r w:rsidRPr="009020A0">
        <w:t xml:space="preserve">Based on the analysis of the learning process of students of the elementary school teacher professional education program on the C recording of the folding symmetry material on a flat building, it can be seen that the aspect of getting attention is considered quite good. Teachers managed to attract students' interest even though sometimes students were not focused, so ice breaking was needed to attract attention again. The provision of information about learning objectives is considered very good because the teacher conveys it before the material. However, the aspect of provoking memories about previous material is considered lacking because there is no flashback of previous material. The presentation of the content is considered very good with the use of PowerPoint learning media. The aspects of providing guidance, performance encouragement, feedback, performance assessment, and improving retention and material transfer were all assessed as good, demonstrating the effectiveness of the learning process and support for students' academic development. Teachers monitor and guide group assignments, as well as encourage the presentation of discussion results for students </w:t>
      </w:r>
      <w:r w:rsidRPr="009020A0">
        <w:fldChar w:fldCharType="begin" w:fldLock="1"/>
      </w:r>
      <w:r w:rsidR="00635A75">
        <w:instrText>ADDIN CSL_CITATION {"citationItems":[{"id":"ITEM-1","itemData":{"DOI":"10.1186/s41239-021-00260-3","ISSN":"23659440","abstract":"This qualitative study examined how teachers fostered student engagement in blended learning (BL), i.e., blended, blended online, and blended synchronous courses that combine synchronous and asynchronous activities. Twenty semi-structured interviews with teachers in various disciplines, at the undergraduate or graduate level in four universities, were conducted and analyzed using an inductive approach. Therefore, the study proposed a broad and comprehensive picture of teachers’ strategies to enhance student engagement in BL, that were classified in three meta-categories concerning (i) the course structure and pace; (ii) the selection of teaching and learning activities; and (iii) the teacher’s role and course relationships. Strategies were also linked with student engagement dimensions (behavioral, emotional, cognitive), whenever possible. The findings particularly emphasized the importance of a well-structured and -paced course, fully exploiting and integrating synchronous and asynchronous modes of BL. Clearly communicating how the course would unfold and corresponding expectations as well as establishing trusting relationships at the beginning of the semester also appeared as key to foster student engagement in BL. The use of various digital tools was also highlighted to promote student behavioral and emotional engagement at the undergraduate level, whereas cognitive and emotional engagement of graduate students was mainly targeted through experience-sharing and learning co-construction between students.","author":[{"dropping-particle":"","family":"Heilporn","given":"Géraldine","non-dropping-particle":"","parse-names":false,"suffix":""},{"dropping-particle":"","family":"Lakhal","given":"Sawsen","non-dropping-particle":"","parse-names":false,"suffix":""},{"dropping-particle":"","family":"Bélisle","given":"Marilou","non-dropping-particle":"","parse-names":false,"suffix":""}],"container-title":"International Journal of Educational Technology in Higher Education","id":"ITEM-1","issue":"1","issued":{"date-parts":[["2021"]]},"publisher":"Springer International Publishing","title":"An examination of teachers’ strategies to foster student engagement in blended learning in higher education","type":"article-journal","volume":"18"},"uris":["http://www.mendeley.com/documents/?uuid=f233caf6-d07e-4976-80b0-811a4b6a450c"]}],"mendeley":{"formattedCitation":"(Heilporn, Lakhal, and Bélisle 2021)","plainTextFormattedCitation":"(Heilporn, Lakhal, and Bélisle 2021)","previouslyFormattedCitation":"(Heilporn, Lakhal, and Bélisle 2021)"},"properties":{"noteIndex":0},"schema":"https://github.com/citation-style-language/schema/raw/master/csl-citation.json"}</w:instrText>
      </w:r>
      <w:r w:rsidRPr="009020A0">
        <w:fldChar w:fldCharType="separate"/>
      </w:r>
      <w:r w:rsidR="00BD53C7" w:rsidRPr="00BD53C7">
        <w:rPr>
          <w:noProof/>
        </w:rPr>
        <w:t>(Heilporn, Lakhal, and Bélisle 2021</w:t>
      </w:r>
      <w:r w:rsidR="00C44313">
        <w:rPr>
          <w:noProof/>
        </w:rPr>
        <w:t xml:space="preserve">; </w:t>
      </w:r>
      <w:r w:rsidR="00C44313" w:rsidRPr="00C44313">
        <w:rPr>
          <w:noProof/>
          <w:lang w:val="en-US"/>
        </w:rPr>
        <w:t>Repriani</w:t>
      </w:r>
      <w:r w:rsidR="00C44313">
        <w:rPr>
          <w:noProof/>
          <w:lang w:val="en-US"/>
        </w:rPr>
        <w:t xml:space="preserve"> et al., 2022</w:t>
      </w:r>
      <w:r w:rsidR="00BD53C7" w:rsidRPr="00BD53C7">
        <w:rPr>
          <w:noProof/>
        </w:rPr>
        <w:t>)</w:t>
      </w:r>
      <w:r w:rsidRPr="009020A0">
        <w:fldChar w:fldCharType="end"/>
      </w:r>
      <w:r w:rsidRPr="009020A0">
        <w:t>.</w:t>
      </w:r>
    </w:p>
    <w:p w14:paraId="1432378A" w14:textId="77777777" w:rsidR="009020A0" w:rsidRDefault="009020A0" w:rsidP="009020A0">
      <w:pPr>
        <w:pStyle w:val="E-JournalBody"/>
      </w:pPr>
      <w:r w:rsidRPr="009020A0">
        <w:t>Based on the results of the analysis of the three recordings of the learning process, the importance of Gagne's theory becomes clear in the context of teaching effectiveness. Gagne's theory underlines the importance of organizing structured learning steps to achieve learning goals in a systematic manner. Although the teachers in these recordings managed to attract students' attention with various methods such as trigger questions and interesting learning media, the need to convey specific learning objectives and provoke memories of previous material has not been fully met. This shows that by paying more attention to the principles of Gagne's theory, teachers can be more effective in designing and executing learning that is not only engaging but also ensures that the learning objectives are clearly understood and achieved by students.</w:t>
      </w:r>
    </w:p>
    <w:p w14:paraId="08BDD00F" w14:textId="3C1D4A6E" w:rsidR="00B1327B" w:rsidRPr="009020A0" w:rsidRDefault="00B1327B" w:rsidP="009020A0">
      <w:pPr>
        <w:pStyle w:val="E-JournalBody"/>
      </w:pPr>
      <w:r w:rsidRPr="00B1327B">
        <w:t xml:space="preserve">Interviews with several students regarding the application of Gagne's theory in direct instruction showed mixed experiences. Students expressed that the application of the steps in Gagne's theory helped them understand concepts more clearly and in a structured way. Several students felt more engaged in the learning process, with one student noting, </w:t>
      </w:r>
      <w:r w:rsidR="00C44313">
        <w:t>“</w:t>
      </w:r>
      <w:r w:rsidRPr="00B1327B">
        <w:t>The method used made me more active and motivated me to participate.</w:t>
      </w:r>
      <w:r w:rsidR="00C44313">
        <w:t>”</w:t>
      </w:r>
      <w:r w:rsidRPr="00B1327B">
        <w:t xml:space="preserve"> In addition, students reported that having constructive feedback from instructors who followed Gagne's principles was helpful in understanding the material and applying the knowledge in class. However, several students also noted challenges, such as difficulty following some steps without additional explanation. These findings suggest that the application of Gagne's theory in direct instruction provides significant benefits, but there are aspects that need to be addressed to improve the overall learning experience for students.</w:t>
      </w:r>
    </w:p>
    <w:p w14:paraId="65896513" w14:textId="6D479140" w:rsidR="009020A0" w:rsidRDefault="009020A0" w:rsidP="009020A0">
      <w:pPr>
        <w:pStyle w:val="E-JournalBody"/>
      </w:pPr>
      <w:r w:rsidRPr="009020A0">
        <w:t xml:space="preserve">In addition, Gagne's theory also highlights the importance of using a variety of learning techniques that focus on providing good guidance, driving students' active performance, and constructive feedback. Although there is success in these aspects of the recordings, such as the use of group assignments and collective reflection, further development in provoking memories of previous material can improve retention and transfer of students' knowledge more effectively </w:t>
      </w:r>
      <w:r w:rsidRPr="009020A0">
        <w:fldChar w:fldCharType="begin" w:fldLock="1"/>
      </w:r>
      <w:r w:rsidR="00635A75">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Studies","id":"ITEM-1","issue":"4","issued":{"date-parts":[["2020"]]},"page":"16-37","title":"Motivation in Learning","type":"article-journal","volume":"10"},"uris":["http://www.mendeley.com/documents/?uuid=e554277a-3543-418d-b3cc-a501a3d15363"]}],"mendeley":{"formattedCitation":"(Filgona et al. 2020)","plainTextFormattedCitation":"(Filgona et al. 2020)","previouslyFormattedCitation":"(Filgona et al. 2020)"},"properties":{"noteIndex":0},"schema":"https://github.com/citation-style-language/schema/raw/master/csl-citation.json"}</w:instrText>
      </w:r>
      <w:r w:rsidRPr="009020A0">
        <w:fldChar w:fldCharType="separate"/>
      </w:r>
      <w:r w:rsidR="00BD53C7" w:rsidRPr="00BD53C7">
        <w:rPr>
          <w:noProof/>
        </w:rPr>
        <w:t>(Filgona et al. 2020)</w:t>
      </w:r>
      <w:r w:rsidRPr="009020A0">
        <w:fldChar w:fldCharType="end"/>
      </w:r>
      <w:r w:rsidRPr="009020A0">
        <w:t xml:space="preserve">. By applying the principles of Gagne's theory more thoroughly, the learning process can become more holistic and support students' academic development more effectively </w:t>
      </w:r>
      <w:r w:rsidRPr="009020A0">
        <w:fldChar w:fldCharType="begin" w:fldLock="1"/>
      </w:r>
      <w:r w:rsidR="00635A75">
        <w:instrText>ADDIN CSL_CITATION {"citationItems":[{"id":"ITEM-1","itemData":{"DOI":"10.6007/ijarped/v12-i1/16611","author":[{"dropping-particle":"","family":"Aziz","given":"Azlan Abdul","non-dropping-particle":"","parse-names":false,"suffix":""},{"dropping-particle":"","family":"Othman","given":"Ahmad Kamalrulzaman","non-dropping-particle":"","parse-names":false,"suffix":""},{"dropping-particle":"","family":"Sokman","given":"Yusnita","non-dropping-particle":"","parse-names":false,"suffix":""},{"dropping-particle":"","family":"Musa","given":"Mohd Hafizan","non-dropping-particle":"","parse-names":false,"suffix":""},{"dropping-particle":"","family":"Azizan","given":"Nurhafizah","non-dropping-particle":"","parse-names":false,"suffix":""}],"container-title":"International Journal of Academic Research in Progressive Education and Development","id":"ITEM-1","issue":"1","issued":{"date-parts":[["2023"]]},"page":"1677-1687","title":"Learner-Centred Instructional Approach in Supporting Performances in Open Distance Learning","type":"article-journal","volume":"12"},"uris":["http://www.mendeley.com/documents/?uuid=98e5f338-60cb-421d-ad1e-08f01708eb94"]}],"mendeley":{"formattedCitation":"(Aziz et al. 2023)","plainTextFormattedCitation":"(Aziz et al. 2023)","previouslyFormattedCitation":"(Aziz et al. 2023)"},"properties":{"noteIndex":0},"schema":"https://github.com/citation-style-language/schema/raw/master/csl-citation.json"}</w:instrText>
      </w:r>
      <w:r w:rsidRPr="009020A0">
        <w:fldChar w:fldCharType="separate"/>
      </w:r>
      <w:r w:rsidR="00BD53C7" w:rsidRPr="00BD53C7">
        <w:rPr>
          <w:noProof/>
        </w:rPr>
        <w:t>(Aziz et al. 2023)</w:t>
      </w:r>
      <w:r w:rsidRPr="009020A0">
        <w:fldChar w:fldCharType="end"/>
      </w:r>
      <w:r w:rsidRPr="009020A0">
        <w:t>.</w:t>
      </w:r>
    </w:p>
    <w:p w14:paraId="50EAD777" w14:textId="24E37715" w:rsidR="00AE61E7" w:rsidRPr="009020A0" w:rsidRDefault="00FE76BD" w:rsidP="009020A0">
      <w:pPr>
        <w:pStyle w:val="E-JournalBody"/>
      </w:pPr>
      <w:r w:rsidRPr="00FE76BD">
        <w:t xml:space="preserve">According to Gagne, Incident Study can trigger learning and cognitive processes in students, which then function as a stimulus to develop various abilities and skills in students. </w:t>
      </w:r>
      <w:r>
        <w:fldChar w:fldCharType="begin" w:fldLock="1"/>
      </w:r>
      <w:r w:rsidR="00133738">
        <w:instrText>ADDIN CSL_CITATION {"citationItems":[{"id":"ITEM-1","itemData":{"DOI":"10.22219/mej.v7i1.24117","ISSN":"2579-5260","abstract":"21st century education requires students to have various abilities and skills including critical thinking. For this reason, it is necessary to apply learning theory in shaping students' thinking ability activities. This study aims to determine the effectiveness of learning mathematics through Gagne's Learning Theory with a combination of Problem Solvers at SMP Negeri 55 Surabaya. The subjects of this study were 36 students of class IX-E at SMP Negeri 55 Surabaya. The type of research used is quantitative descriptive research. Learning instruments and tools in learning used are lesson plans, worksheets, learning completeness results questions (test questions), student activity observation sheets, teacher ability observation sheets to manage learning, and student response questionnaires. The results of the study show that: (1) student activity during learning is in the active category; (2) the teacher's ability to manage abstract learning is very good; (3) Many students achieve 91% completeness with an average score of 3 for the indicator of critical thinking skills; and (4) student response to the learning process is very positive. The results of the study can be concluded that the application of Gagne's Learning theory with a combination of Problem Solving is effectively used in learning mathematics because it meets all the criteria for learning effectiveness.","author":[{"dropping-particle":"","family":"Amalia","given":"Tria","non-dropping-particle":"","parse-names":false,"suffix":""},{"dropping-particle":"","family":"Suryaningtyas","given":"Wahyuni","non-dropping-particle":"","parse-names":false,"suffix":""}],"container-title":"Mathematics Education Journal","id":"ITEM-1","issue":"1","issued":{"date-parts":[["2023"]]},"page":"31-46","title":"Effectiveness Implementation of Gagne's Learning Theory with Combination Problem-Solving Approach to Ability Think Critical Student","type":"article-journal","volume":"7"},"uris":["http://www.mendeley.com/documents/?uuid=a1c6e1d3-c782-4bd3-8d68-2d389b8e408d"]}],"mendeley":{"formattedCitation":"(Amalia and Suryaningtyas 2023)","plainTextFormattedCitation":"(Amalia and Suryaningtyas 2023)","previouslyFormattedCitation":"(Amalia and Suryaningtyas 2023)"},"properties":{"noteIndex":0},"schema":"https://github.com/citation-style-language/schema/raw/master/csl-citation.json"}</w:instrText>
      </w:r>
      <w:r>
        <w:fldChar w:fldCharType="separate"/>
      </w:r>
      <w:r w:rsidRPr="00FE76BD">
        <w:rPr>
          <w:noProof/>
        </w:rPr>
        <w:t>(Amalia and Suryaningtyas 2023)</w:t>
      </w:r>
      <w:r>
        <w:fldChar w:fldCharType="end"/>
      </w:r>
      <w:r w:rsidR="00AE61E7" w:rsidRPr="00AE61E7">
        <w:t>.</w:t>
      </w:r>
      <w:r>
        <w:t xml:space="preserve"> </w:t>
      </w:r>
      <w:r w:rsidR="00133738" w:rsidRPr="00133738">
        <w:t>Gagne's theory suggests that learning materials should be organized in a sequential manner, where mastering one topic facilitates the understanding and learning of the next, more advanced topic.</w:t>
      </w:r>
      <w:r w:rsidR="00762104">
        <w:t xml:space="preserve"> </w:t>
      </w:r>
      <w:r w:rsidR="00762104" w:rsidRPr="00762104">
        <w:rPr>
          <w:lang w:val="en-US"/>
        </w:rPr>
        <w:t>Gagne's 9 events of instruction serve as a valuable framework for designing, planning, and creating meaningful learning experiences that incorporate active learning</w:t>
      </w:r>
      <w:r w:rsidR="00762104">
        <w:rPr>
          <w:lang w:val="en-US"/>
        </w:rPr>
        <w:t xml:space="preserve"> </w:t>
      </w:r>
      <w:r w:rsidR="00762104">
        <w:rPr>
          <w:lang w:val="en-US"/>
        </w:rPr>
        <w:fldChar w:fldCharType="begin" w:fldLock="1"/>
      </w:r>
      <w:r w:rsidR="005320B4">
        <w:rPr>
          <w:lang w:val="en-US"/>
        </w:rPr>
        <w:instrText>ADDIN CSL_CITATION {"citationItems":[{"id":"ITEM-1","itemData":{"DOI":"10.1177/0897190019875610","ISSN":"15311937","PMID":"31526081","abstract":"As the scope of practice for pharmacists expands to include rendering physical assessment procedures, colleges and schools of pharmacy are increasingly incorporating various assessment skills into the curriculum. Pharmacy practice faculty are increasingly tasked with teaching and assessing learners on professional competency in entrustable professional activities and skills such as manual blood pressure measurement. Manual measurement using a sphygmomanometer and a stethoscope is considered the gold standard with regard to evaluating blood pressure. As pharmacy faculty begin to develop courses on physical assessment, a step-by-step, evidence-based andragogic/pedagogic method for designing, planning, instructing, and assessing learner proficiency is essential. The principles and techniques of active learning are frequently discussed and increasingly incorporated into the curricular and teaching philosophies of colleges and schools of pharmacy. However, the practical application of andragogic/pedagogic principles toward lesson planning and curation of active learning is infrequently discussed. In this article, we aim to illustrate a deliberate approach to designing and operationalizing active learning for auscultatory manual blood pressure measurement within the framework of Gagné’s 9 events of instruction. For each design and instruction step, we propose user-friendly, high-impact operational practices derived empirically from education science, experience, and observations. Schematically, the approach described is intended to also facilitate instructor metacognition and knowledge building of applied andragogy/pedagogy through pre hoc, ad hoc, and post hoc reflection. Pragmatically, the approach accommodates active learning lesson planning, promotes transparency of teaching and learning, and is generalizable and applicable toward the instruction of various physical assessment procedures within the health professions.","author":[{"dropping-particle":"","family":"Chen","given":"Jack J.","non-dropping-particle":"","parse-names":false,"suffix":""},{"dropping-particle":"","family":"Johannesmeyer","given":"Herman Joseph","non-dropping-particle":"","parse-names":false,"suffix":""}],"container-title":"Journal of Pharmacy Practice","id":"ITEM-1","issue":"3","issued":{"date-parts":[["2021"]]},"page":"407-416","title":"Gagné’s 9 Events of Instruction With Active Learning: Teaching Student Pharmacists How to Measure Blood Pressure","type":"article-journal","volume":"34"},"uris":["http://www.mendeley.com/documents/?uuid=5a293fff-2a95-4c19-be71-98213e50080a"]}],"mendeley":{"formattedCitation":"(Chen and Johannesmeyer 2021)","plainTextFormattedCitation":"(Chen and Johannesmeyer 2021)","previouslyFormattedCitation":"(Chen and Johannesmeyer 2021)"},"properties":{"noteIndex":0},"schema":"https://github.com/citation-style-language/schema/raw/master/csl-citation.json"}</w:instrText>
      </w:r>
      <w:r w:rsidR="00762104">
        <w:rPr>
          <w:lang w:val="en-US"/>
        </w:rPr>
        <w:fldChar w:fldCharType="separate"/>
      </w:r>
      <w:r w:rsidR="00762104" w:rsidRPr="00762104">
        <w:rPr>
          <w:noProof/>
          <w:lang w:val="en-US"/>
        </w:rPr>
        <w:t>(Chen and Johannesmeyer 2021)</w:t>
      </w:r>
      <w:r w:rsidR="00762104">
        <w:rPr>
          <w:lang w:val="en-US"/>
        </w:rPr>
        <w:fldChar w:fldCharType="end"/>
      </w:r>
      <w:r w:rsidR="00762104" w:rsidRPr="00762104">
        <w:rPr>
          <w:lang w:val="en-US"/>
        </w:rPr>
        <w:t>.</w:t>
      </w:r>
    </w:p>
    <w:p w14:paraId="62F76FBA" w14:textId="2C37BDBE" w:rsidR="009020A0" w:rsidRPr="009020A0" w:rsidRDefault="009020A0" w:rsidP="009020A0">
      <w:pPr>
        <w:pStyle w:val="E-JournalBody"/>
      </w:pPr>
      <w:r w:rsidRPr="009020A0">
        <w:t xml:space="preserve">Research on Gagne's learning theory in the context of the study of the analysis of the recording of the learning process of students in the primary school teacher professional education program has a substantial impact in informing more effective teaching practices. By studying how Gagne's principles are applied in everyday teaching, this research helps identify strengths and areas of improvement in learning approaches </w:t>
      </w:r>
      <w:r w:rsidRPr="009020A0">
        <w:fldChar w:fldCharType="begin" w:fldLock="1"/>
      </w:r>
      <w:r w:rsidR="00635A75">
        <w:instrText>ADDIN CSL_CITATION {"citationItems":[{"id":"ITEM-1","itemData":{"DOI":"10.58526/jsret.v1i2.19","abstract":"Every learning theory has a focal point that takes center stage. There is more emphasis on the learning process, there is emphasis on the learning process, there is emphasis on the content or what is learned, there is more emphasis on the learning process, and there is emphasis on the learning process, there is emphasis on learning outcomes, there is emphasis on the content or what is learned, there is more emphasis on the learning process, and there is emphasis on themselves. We will continue to strive to provide the best solution for those of you who want to learn more.One of the important learning theories and principles to be applied or applied in learning activities is the theory of Robert M. Gagne is known for his 9 learning events or nine instructional events model. This research uses qualitative research with field research approach. Data collection techniques using insights, observations and document studies. The Data obtained were analyzed and tested the usefulness of using triangulation. The purpose of this study is to describe and analyze how the process of implementing Gagne nine events on Islamic education subjects at SDN Tamansari 03 Wuluhanjember. The results of this study indicate that the implementation of Gagne nine events in learning events include getting attention, informing learners of overall training objectives, stimulating recall of previous lrarning, presenting rhe stimulus/ content, providing tutoring, eliciting performance, providing feedback, assessing performance and enchancing retention and transfer. Keyword: Implementation, Gagne’s Nine Event, Islamic Education Subjects","author":[{"dropping-particle":"","family":"Sari","given":"Firda","non-dropping-particle":"","parse-names":false,"suffix":""},{"dropping-particle":"","family":"Anam","given":"Khoirul","non-dropping-particle":"","parse-names":false,"suffix":""}],"container-title":"Journal of Scientific Research, Education, and Technology (JSRET)","id":"ITEM-1","issue":"2","issued":{"date-parts":[["2022"]]},"page":"109-118","title":"Implementation Of Gagne's Nine Events On Islamic Education Subjects At Sdn Tamansari 03 Wuluhan Jember","type":"article-journal","volume":"1"},"uris":["http://www.mendeley.com/documents/?uuid=4aa021ef-a6e2-4906-8635-cf83534679c5"]}],"mendeley":{"formattedCitation":"(Sari and Anam 2022)","plainTextFormattedCitation":"(Sari and Anam 2022)","previouslyFormattedCitation":"(Sari and Anam 2022)"},"properties":{"noteIndex":0},"schema":"https://github.com/citation-style-language/schema/raw/master/csl-citation.json"}</w:instrText>
      </w:r>
      <w:r w:rsidRPr="009020A0">
        <w:fldChar w:fldCharType="separate"/>
      </w:r>
      <w:r w:rsidR="00BD53C7" w:rsidRPr="00BD53C7">
        <w:rPr>
          <w:noProof/>
        </w:rPr>
        <w:t>(Sari and Anam 2022)</w:t>
      </w:r>
      <w:r w:rsidRPr="009020A0">
        <w:fldChar w:fldCharType="end"/>
      </w:r>
      <w:r w:rsidRPr="009020A0">
        <w:t>. The implications of this research can strengthen practical knowledge for educators, improve the quality of teaching, and promote more focused and focused learning oriented towards clear learning outcomes for students and teachers in the field.</w:t>
      </w:r>
    </w:p>
    <w:p w14:paraId="12383EBC" w14:textId="49862D01" w:rsidR="00564F69" w:rsidRDefault="009020A0" w:rsidP="009020A0">
      <w:pPr>
        <w:pStyle w:val="E-JournalBody"/>
      </w:pPr>
      <w:r w:rsidRPr="009020A0">
        <w:rPr>
          <w:lang w:val="en-US"/>
        </w:rPr>
        <w:t>One of the limitations that may occur in research on Gagne's learning theory in learning, especially in the study of the analysis of the recording of the learning process of students in the elementary school teacher professional education program, is the limited generalization of findings. These studies may only cover limited variations of specific learning experiences or contexts in primary schools, so the findings may not be fully applicable widely in a variety of other educational settings. In addition, additional factors such as differences in student individuality or teacher teaching styles can also influence the results of the study, which needs to be considered in more depth to gain a more comprehensive understanding of the implementation of Gagne's theory in a broader learning context.</w:t>
      </w:r>
    </w:p>
    <w:p w14:paraId="352BF2C4" w14:textId="77777777" w:rsidR="00BC4D19" w:rsidRPr="00F860A5" w:rsidRDefault="00BC4D19" w:rsidP="00BC4D19">
      <w:pPr>
        <w:pStyle w:val="E-JournalHeading1"/>
        <w:spacing w:after="0"/>
        <w:rPr>
          <w:color w:val="70AD47" w:themeColor="accent6"/>
        </w:rPr>
      </w:pPr>
      <w:r w:rsidRPr="00F860A5">
        <w:rPr>
          <w:color w:val="70AD47" w:themeColor="accent6"/>
        </w:rPr>
        <w:t>CONCLUSION</w:t>
      </w:r>
    </w:p>
    <w:p w14:paraId="720D2284" w14:textId="4229540E" w:rsidR="00BC4D19" w:rsidRDefault="009020A0" w:rsidP="00BC4D19">
      <w:pPr>
        <w:pStyle w:val="E-JournalBody"/>
      </w:pPr>
      <w:r w:rsidRPr="009020A0">
        <w:rPr>
          <w:lang w:val="en-US"/>
        </w:rPr>
        <w:t xml:space="preserve">Based on the analysis of the learning process from the three recordings, it can be concluded that the implementation of various active and goal-oriented learning strategies has contributed positively to student interaction and achievement in understanding the material taught. While there were variations in approaches and successes in recalling previous material, all recordings showed a strong effort in presenting the content well, providing in-depth guidance, and providing constructive feedback to improve student retention and knowledge transfer. This conclusion emphasizes the importance of a systematic and planned approach in designing effective learning, in accordance with the principles of tested learning theories such </w:t>
      </w:r>
      <w:r w:rsidRPr="009020A0">
        <w:rPr>
          <w:b/>
          <w:lang w:val="en-US"/>
        </w:rPr>
        <w:t>as</w:t>
      </w:r>
      <w:r w:rsidRPr="009020A0">
        <w:rPr>
          <w:lang w:val="en-US"/>
        </w:rPr>
        <w:t xml:space="preserve"> those proposed by Gagne's theory. Further research may expand the scope to identify more deeply how the integration of specific steps from Gagne's theory, such as initial stimulation, information presentation, and reinforcement, can affect student learning achievement on a variety of contexts and other topics in the primary education curriculum.</w:t>
      </w:r>
      <w:r w:rsidR="000E2963">
        <w:rPr>
          <w:lang w:val="en-US"/>
        </w:rPr>
        <w:t xml:space="preserve"> </w:t>
      </w:r>
      <w:r w:rsidR="000E2963" w:rsidRPr="009020A0">
        <w:t>The implications of this research can strengthen practical knowledge for educators, improve the quality of teaching, and promote more focused and focused learning oriented towards clear learning outcomes for students and teachers in the field.</w:t>
      </w:r>
    </w:p>
    <w:p w14:paraId="7CF20F92" w14:textId="32EF614D" w:rsidR="00BC4D19" w:rsidRPr="00F860A5" w:rsidRDefault="00BC4D19" w:rsidP="00BC4D19">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6D4C4A59" w14:textId="5F36A065" w:rsidR="00BC4D19" w:rsidRDefault="00B07A9B" w:rsidP="00391CC9">
      <w:pPr>
        <w:pStyle w:val="E-JournalBody"/>
        <w:spacing w:after="240"/>
        <w:ind w:firstLine="720"/>
      </w:pPr>
      <w:r w:rsidRPr="00B07A9B">
        <w:t>Thank you to all parties involved in helping with this research.</w:t>
      </w:r>
    </w:p>
    <w:p w14:paraId="36CE54F2" w14:textId="53D1569C"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249D868E" w14:textId="6050BF78" w:rsidR="00391CC9" w:rsidRDefault="006632C5" w:rsidP="00391CC9">
      <w:pPr>
        <w:pStyle w:val="E-JournalBody"/>
        <w:spacing w:after="240"/>
        <w:ind w:firstLine="720"/>
      </w:pPr>
      <w:proofErr w:type="spellStart"/>
      <w:r>
        <w:rPr>
          <w:lang w:val="en-US"/>
        </w:rPr>
        <w:t>Syahrial</w:t>
      </w:r>
      <w:proofErr w:type="spellEnd"/>
      <w:r w:rsidRPr="006632C5">
        <w:rPr>
          <w:lang w:val="en-US"/>
        </w:rPr>
        <w:t xml:space="preserve">: Conceptualization, design, writing, supervision. </w:t>
      </w:r>
      <w:proofErr w:type="spellStart"/>
      <w:r>
        <w:rPr>
          <w:lang w:val="en-US"/>
        </w:rPr>
        <w:t>Asrial</w:t>
      </w:r>
      <w:proofErr w:type="spellEnd"/>
      <w:r w:rsidRPr="006632C5">
        <w:rPr>
          <w:lang w:val="en-US"/>
        </w:rPr>
        <w:t xml:space="preserve">: data acquisition, data analysis / interpretation. </w:t>
      </w:r>
      <w:r>
        <w:rPr>
          <w:lang w:val="en-US"/>
        </w:rPr>
        <w:t>Husni Sabil</w:t>
      </w:r>
      <w:r w:rsidRPr="006632C5">
        <w:rPr>
          <w:lang w:val="en-US"/>
        </w:rPr>
        <w:t>: concept and design, statistical analysis.</w:t>
      </w:r>
      <w:r w:rsidR="00B65371">
        <w:rPr>
          <w:lang w:val="en-US"/>
        </w:rPr>
        <w:t xml:space="preserve"> Dwi Agus Kurniawan</w:t>
      </w:r>
      <w:r w:rsidR="00B65371" w:rsidRPr="006632C5">
        <w:rPr>
          <w:lang w:val="en-US"/>
        </w:rPr>
        <w:t>: concept and design, statistical analysis</w:t>
      </w:r>
      <w:r w:rsidR="00B65371">
        <w:rPr>
          <w:lang w:val="en-US"/>
        </w:rPr>
        <w:t>.</w:t>
      </w:r>
      <w:r w:rsidRPr="006632C5">
        <w:rPr>
          <w:lang w:val="en-US"/>
        </w:rPr>
        <w:t xml:space="preserve"> </w:t>
      </w:r>
      <w:proofErr w:type="spellStart"/>
      <w:r w:rsidR="00730235">
        <w:rPr>
          <w:lang w:val="en-US"/>
        </w:rPr>
        <w:t>Miftahul</w:t>
      </w:r>
      <w:proofErr w:type="spellEnd"/>
      <w:r w:rsidR="00730235">
        <w:rPr>
          <w:lang w:val="en-US"/>
        </w:rPr>
        <w:t xml:space="preserve"> Zannah Azzahra</w:t>
      </w:r>
      <w:r w:rsidR="00730235" w:rsidRPr="006632C5">
        <w:rPr>
          <w:lang w:val="en-US"/>
        </w:rPr>
        <w:t xml:space="preserve">: writing, drafting manuscript. </w:t>
      </w:r>
      <w:r w:rsidRPr="006632C5">
        <w:rPr>
          <w:lang w:val="en-US"/>
        </w:rPr>
        <w:t xml:space="preserve">Ahmad Mansur </w:t>
      </w:r>
      <w:proofErr w:type="spellStart"/>
      <w:r w:rsidRPr="006632C5">
        <w:rPr>
          <w:lang w:val="en-US"/>
        </w:rPr>
        <w:t>Nawahdani</w:t>
      </w:r>
      <w:proofErr w:type="spellEnd"/>
      <w:r w:rsidRPr="006632C5">
        <w:rPr>
          <w:lang w:val="en-US"/>
        </w:rPr>
        <w:t>: writing, drafting manuscript. Elza Triani: writing, drafting manuscript.</w:t>
      </w:r>
    </w:p>
    <w:p w14:paraId="157AB686" w14:textId="63AEF348"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CONFLICTS OF INTEREST</w:t>
      </w:r>
    </w:p>
    <w:p w14:paraId="31C2B3DB" w14:textId="64DA87D0" w:rsidR="00391CC9" w:rsidRDefault="00391CC9" w:rsidP="00391CC9">
      <w:pPr>
        <w:pStyle w:val="E-JournalBody"/>
        <w:spacing w:after="240"/>
        <w:ind w:firstLine="720"/>
      </w:pPr>
      <w:r w:rsidRPr="00391CC9">
        <w:rPr>
          <w:lang w:val="en-US"/>
        </w:rPr>
        <w:t>The authors declare no conflict of interest</w:t>
      </w:r>
      <w:r w:rsidR="003304FA">
        <w:rPr>
          <w:lang w:val="en-US"/>
        </w:rPr>
        <w:t>.</w:t>
      </w:r>
    </w:p>
    <w:p w14:paraId="22CD3158" w14:textId="77777777" w:rsidR="00BC4D19" w:rsidRPr="00F860A5" w:rsidRDefault="00BC4D19" w:rsidP="00BC4D19">
      <w:pPr>
        <w:pStyle w:val="E-JournalBody"/>
        <w:ind w:firstLine="0"/>
        <w:rPr>
          <w:b/>
          <w:bCs/>
          <w:color w:val="70AD47" w:themeColor="accent6"/>
          <w:lang w:val="en-US"/>
        </w:rPr>
      </w:pPr>
      <w:r w:rsidRPr="00F860A5">
        <w:rPr>
          <w:b/>
          <w:bCs/>
          <w:color w:val="70AD47" w:themeColor="accent6"/>
          <w:lang w:val="en-US"/>
        </w:rPr>
        <w:t>REFERENCES</w:t>
      </w:r>
    </w:p>
    <w:p w14:paraId="50E0DE21" w14:textId="770057FC"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Alamri, H., Lowell, V., Watson, W., &amp; Watson, S. L. (2020). Using personalized learning as an instructional approach to motivate learners in online higher education: Learner self-determination and intrinsic motivation. </w:t>
      </w:r>
      <w:r w:rsidRPr="00C44313">
        <w:rPr>
          <w:rFonts w:ascii="Times New Roman" w:hAnsi="Times New Roman"/>
          <w:i/>
          <w:iCs/>
          <w:noProof/>
          <w:szCs w:val="24"/>
        </w:rPr>
        <w:t>Journal of Research on Technology in Education</w:t>
      </w:r>
      <w:r w:rsidRPr="00C44313">
        <w:rPr>
          <w:rFonts w:ascii="Times New Roman" w:hAnsi="Times New Roman"/>
          <w:noProof/>
          <w:szCs w:val="24"/>
        </w:rPr>
        <w:t>, </w:t>
      </w:r>
      <w:r w:rsidRPr="00C44313">
        <w:rPr>
          <w:rFonts w:ascii="Times New Roman" w:hAnsi="Times New Roman"/>
          <w:i/>
          <w:iCs/>
          <w:noProof/>
          <w:szCs w:val="24"/>
        </w:rPr>
        <w:t>52</w:t>
      </w:r>
      <w:r w:rsidRPr="00C44313">
        <w:rPr>
          <w:rFonts w:ascii="Times New Roman" w:hAnsi="Times New Roman"/>
          <w:noProof/>
          <w:szCs w:val="24"/>
        </w:rPr>
        <w:t>(3), 322-352</w:t>
      </w:r>
      <w:r>
        <w:rPr>
          <w:rFonts w:ascii="Times New Roman" w:hAnsi="Times New Roman"/>
          <w:noProof/>
          <w:szCs w:val="24"/>
        </w:rPr>
        <w:t>.</w:t>
      </w:r>
      <w:r w:rsidRPr="005320B4">
        <w:rPr>
          <w:rFonts w:ascii="Times New Roman" w:hAnsi="Times New Roman"/>
          <w:noProof/>
          <w:szCs w:val="24"/>
        </w:rPr>
        <w:t xml:space="preserve"> </w:t>
      </w:r>
      <w:hyperlink r:id="rId2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10.1080/15391523.2020.1728449</w:t>
        </w:r>
      </w:hyperlink>
      <w:r w:rsidRPr="005320B4">
        <w:rPr>
          <w:rFonts w:ascii="Times New Roman" w:hAnsi="Times New Roman"/>
          <w:noProof/>
          <w:szCs w:val="24"/>
        </w:rPr>
        <w:t>.</w:t>
      </w:r>
      <w:r w:rsidR="004F35B6">
        <w:rPr>
          <w:rFonts w:ascii="Times New Roman" w:hAnsi="Times New Roman"/>
          <w:noProof/>
          <w:szCs w:val="24"/>
        </w:rPr>
        <w:t xml:space="preserve"> </w:t>
      </w:r>
    </w:p>
    <w:p w14:paraId="5DB67E0A" w14:textId="1BB758EB"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Alenezi, A. (2020). The role of e-learning materials in enhancing teaching and learning behaviors. </w:t>
      </w:r>
      <w:r w:rsidRPr="00C44313">
        <w:rPr>
          <w:rFonts w:ascii="Times New Roman" w:hAnsi="Times New Roman"/>
          <w:i/>
          <w:iCs/>
          <w:noProof/>
          <w:szCs w:val="24"/>
        </w:rPr>
        <w:t>International Journal of Information and Education Technology</w:t>
      </w:r>
      <w:r w:rsidRPr="00C44313">
        <w:rPr>
          <w:rFonts w:ascii="Times New Roman" w:hAnsi="Times New Roman"/>
          <w:noProof/>
          <w:szCs w:val="24"/>
        </w:rPr>
        <w:t>, </w:t>
      </w:r>
      <w:r w:rsidRPr="00C44313">
        <w:rPr>
          <w:rFonts w:ascii="Times New Roman" w:hAnsi="Times New Roman"/>
          <w:i/>
          <w:iCs/>
          <w:noProof/>
          <w:szCs w:val="24"/>
        </w:rPr>
        <w:t>10</w:t>
      </w:r>
      <w:r w:rsidRPr="00C44313">
        <w:rPr>
          <w:rFonts w:ascii="Times New Roman" w:hAnsi="Times New Roman"/>
          <w:noProof/>
          <w:szCs w:val="24"/>
        </w:rPr>
        <w:t xml:space="preserve">(1), 48-56. </w:t>
      </w:r>
      <w:hyperlink r:id="rId2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10.18178/ijiet.2020.10.1.1338</w:t>
        </w:r>
      </w:hyperlink>
      <w:r w:rsidRPr="005320B4">
        <w:rPr>
          <w:rFonts w:ascii="Times New Roman" w:hAnsi="Times New Roman"/>
          <w:noProof/>
          <w:szCs w:val="24"/>
        </w:rPr>
        <w:t>.</w:t>
      </w:r>
      <w:r w:rsidR="004F35B6">
        <w:rPr>
          <w:rFonts w:ascii="Times New Roman" w:hAnsi="Times New Roman"/>
          <w:noProof/>
          <w:szCs w:val="24"/>
        </w:rPr>
        <w:t xml:space="preserve"> </w:t>
      </w:r>
    </w:p>
    <w:p w14:paraId="3D0E2E9C" w14:textId="307ECF01"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 xml:space="preserve">Alharbi, H. M. (2023). Improving </w:t>
      </w:r>
      <w:r w:rsidR="004F35B6" w:rsidRPr="00C44313">
        <w:rPr>
          <w:rFonts w:ascii="Times New Roman" w:hAnsi="Times New Roman"/>
          <w:noProof/>
          <w:szCs w:val="24"/>
        </w:rPr>
        <w:t xml:space="preserve">pharmaceutical compounding skills using </w:t>
      </w:r>
      <w:r w:rsidR="004F35B6">
        <w:rPr>
          <w:rFonts w:ascii="Times New Roman" w:hAnsi="Times New Roman"/>
          <w:noProof/>
          <w:szCs w:val="24"/>
        </w:rPr>
        <w:t>G</w:t>
      </w:r>
      <w:r w:rsidR="004F35B6" w:rsidRPr="00C44313">
        <w:rPr>
          <w:rFonts w:ascii="Times New Roman" w:hAnsi="Times New Roman"/>
          <w:noProof/>
          <w:szCs w:val="24"/>
        </w:rPr>
        <w:t>agne’s instructional design model</w:t>
      </w:r>
      <w:r w:rsidRPr="00C44313">
        <w:rPr>
          <w:rFonts w:ascii="Times New Roman" w:hAnsi="Times New Roman"/>
          <w:noProof/>
          <w:szCs w:val="24"/>
        </w:rPr>
        <w:t>. </w:t>
      </w:r>
      <w:r w:rsidRPr="00C44313">
        <w:rPr>
          <w:rFonts w:ascii="Times New Roman" w:hAnsi="Times New Roman"/>
          <w:i/>
          <w:iCs/>
          <w:noProof/>
          <w:szCs w:val="24"/>
        </w:rPr>
        <w:t>Archives of Pharmacy Practice</w:t>
      </w:r>
      <w:r w:rsidRPr="00C44313">
        <w:rPr>
          <w:rFonts w:ascii="Times New Roman" w:hAnsi="Times New Roman"/>
          <w:noProof/>
          <w:szCs w:val="24"/>
        </w:rPr>
        <w:t>, </w:t>
      </w:r>
      <w:r w:rsidRPr="00C44313">
        <w:rPr>
          <w:rFonts w:ascii="Times New Roman" w:hAnsi="Times New Roman"/>
          <w:i/>
          <w:iCs/>
          <w:noProof/>
          <w:szCs w:val="24"/>
        </w:rPr>
        <w:t>14</w:t>
      </w:r>
      <w:r w:rsidRPr="00C44313">
        <w:rPr>
          <w:rFonts w:ascii="Times New Roman" w:hAnsi="Times New Roman"/>
          <w:noProof/>
          <w:szCs w:val="24"/>
        </w:rPr>
        <w:t xml:space="preserve">(4-2023), 32-38. </w:t>
      </w:r>
      <w:hyperlink r:id="rId2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10.51847/xbtnqshk6t</w:t>
        </w:r>
      </w:hyperlink>
      <w:r w:rsidRPr="005320B4">
        <w:rPr>
          <w:rFonts w:ascii="Times New Roman" w:hAnsi="Times New Roman"/>
          <w:noProof/>
          <w:szCs w:val="24"/>
        </w:rPr>
        <w:t>.</w:t>
      </w:r>
      <w:r w:rsidR="004F35B6">
        <w:rPr>
          <w:rFonts w:ascii="Times New Roman" w:hAnsi="Times New Roman"/>
          <w:noProof/>
          <w:szCs w:val="24"/>
        </w:rPr>
        <w:t xml:space="preserve"> </w:t>
      </w:r>
    </w:p>
    <w:p w14:paraId="641EDC81" w14:textId="58D02DA4"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Almulla, M. A. (2020). The effectiveness of the project-based learning (PBL) approach as a way to engage students in learning. </w:t>
      </w:r>
      <w:r w:rsidRPr="00C44313">
        <w:rPr>
          <w:rFonts w:ascii="Times New Roman" w:hAnsi="Times New Roman"/>
          <w:i/>
          <w:iCs/>
          <w:noProof/>
          <w:szCs w:val="24"/>
        </w:rPr>
        <w:t>Sage Open</w:t>
      </w:r>
      <w:r w:rsidRPr="00C44313">
        <w:rPr>
          <w:rFonts w:ascii="Times New Roman" w:hAnsi="Times New Roman"/>
          <w:noProof/>
          <w:szCs w:val="24"/>
        </w:rPr>
        <w:t>, </w:t>
      </w:r>
      <w:r w:rsidRPr="00C44313">
        <w:rPr>
          <w:rFonts w:ascii="Times New Roman" w:hAnsi="Times New Roman"/>
          <w:i/>
          <w:iCs/>
          <w:noProof/>
          <w:szCs w:val="24"/>
        </w:rPr>
        <w:t>10</w:t>
      </w:r>
      <w:r w:rsidRPr="00C44313">
        <w:rPr>
          <w:rFonts w:ascii="Times New Roman" w:hAnsi="Times New Roman"/>
          <w:noProof/>
          <w:szCs w:val="24"/>
        </w:rPr>
        <w:t>(3)</w:t>
      </w:r>
      <w:r>
        <w:rPr>
          <w:rFonts w:ascii="Times New Roman" w:hAnsi="Times New Roman"/>
          <w:noProof/>
          <w:szCs w:val="24"/>
        </w:rPr>
        <w:t xml:space="preserve">. </w:t>
      </w:r>
      <w:hyperlink r:id="rId2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10.1177/2158244020938702</w:t>
        </w:r>
      </w:hyperlink>
      <w:r w:rsidRPr="005320B4">
        <w:rPr>
          <w:rFonts w:ascii="Times New Roman" w:hAnsi="Times New Roman"/>
          <w:noProof/>
          <w:szCs w:val="24"/>
        </w:rPr>
        <w:t>.</w:t>
      </w:r>
      <w:r w:rsidR="004F35B6">
        <w:rPr>
          <w:rFonts w:ascii="Times New Roman" w:hAnsi="Times New Roman"/>
          <w:noProof/>
          <w:szCs w:val="24"/>
        </w:rPr>
        <w:t xml:space="preserve"> </w:t>
      </w:r>
    </w:p>
    <w:p w14:paraId="0EFE25CC" w14:textId="6D54A09B"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Altmeyer, K., Kapp, S., Thees, M., Malone, S., Kuhn, J., &amp; Brünken, R. (2020). The use of augmented reality to foster conceptual knowledge acquisition in STEM laboratory courses—Theoretical background and empirical results. </w:t>
      </w:r>
      <w:r w:rsidRPr="00C44313">
        <w:rPr>
          <w:rFonts w:ascii="Times New Roman" w:hAnsi="Times New Roman"/>
          <w:i/>
          <w:iCs/>
          <w:noProof/>
          <w:szCs w:val="24"/>
        </w:rPr>
        <w:t>British Journal of Educational Technology</w:t>
      </w:r>
      <w:r w:rsidRPr="00C44313">
        <w:rPr>
          <w:rFonts w:ascii="Times New Roman" w:hAnsi="Times New Roman"/>
          <w:noProof/>
          <w:szCs w:val="24"/>
        </w:rPr>
        <w:t>, </w:t>
      </w:r>
      <w:r w:rsidRPr="00C44313">
        <w:rPr>
          <w:rFonts w:ascii="Times New Roman" w:hAnsi="Times New Roman"/>
          <w:i/>
          <w:iCs/>
          <w:noProof/>
          <w:szCs w:val="24"/>
        </w:rPr>
        <w:t>51</w:t>
      </w:r>
      <w:r w:rsidRPr="00C44313">
        <w:rPr>
          <w:rFonts w:ascii="Times New Roman" w:hAnsi="Times New Roman"/>
          <w:noProof/>
          <w:szCs w:val="24"/>
        </w:rPr>
        <w:t>(3), 611-628.</w:t>
      </w:r>
      <w:r>
        <w:rPr>
          <w:rFonts w:ascii="Times New Roman" w:hAnsi="Times New Roman"/>
          <w:noProof/>
          <w:szCs w:val="24"/>
        </w:rPr>
        <w:t xml:space="preserve"> </w:t>
      </w:r>
      <w:hyperlink r:id="rId2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10.1111/bjet.12900</w:t>
        </w:r>
      </w:hyperlink>
      <w:r w:rsidR="004F35B6">
        <w:rPr>
          <w:rFonts w:ascii="Times New Roman" w:hAnsi="Times New Roman"/>
          <w:noProof/>
          <w:szCs w:val="24"/>
        </w:rPr>
        <w:t xml:space="preserve"> </w:t>
      </w:r>
    </w:p>
    <w:p w14:paraId="46FCA9EC" w14:textId="03D780F1"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Alvisari, D., Lah, Y. C., &amp; Tun, H. (2023). The effectiveness of the traditional game Congklak in developing children's cognitiveness at kindergarten. </w:t>
      </w:r>
      <w:r w:rsidRPr="00C44313">
        <w:rPr>
          <w:rFonts w:ascii="Times New Roman" w:hAnsi="Times New Roman"/>
          <w:i/>
          <w:iCs/>
          <w:noProof/>
          <w:szCs w:val="24"/>
        </w:rPr>
        <w:t>Journal of Basic Education Research</w:t>
      </w:r>
      <w:r w:rsidRPr="00C44313">
        <w:rPr>
          <w:rFonts w:ascii="Times New Roman" w:hAnsi="Times New Roman"/>
          <w:noProof/>
          <w:szCs w:val="24"/>
        </w:rPr>
        <w:t>, </w:t>
      </w:r>
      <w:r w:rsidRPr="00C44313">
        <w:rPr>
          <w:rFonts w:ascii="Times New Roman" w:hAnsi="Times New Roman"/>
          <w:i/>
          <w:iCs/>
          <w:noProof/>
          <w:szCs w:val="24"/>
        </w:rPr>
        <w:t>4</w:t>
      </w:r>
      <w:r w:rsidRPr="00C44313">
        <w:rPr>
          <w:rFonts w:ascii="Times New Roman" w:hAnsi="Times New Roman"/>
          <w:noProof/>
          <w:szCs w:val="24"/>
        </w:rPr>
        <w:t>(3), 137-145.</w:t>
      </w:r>
      <w:r>
        <w:rPr>
          <w:rFonts w:ascii="Times New Roman" w:hAnsi="Times New Roman"/>
          <w:noProof/>
          <w:szCs w:val="24"/>
        </w:rPr>
        <w:t xml:space="preserve"> </w:t>
      </w:r>
      <w:hyperlink r:id="rId2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10.37251/jber.v4i3.893</w:t>
        </w:r>
      </w:hyperlink>
      <w:r w:rsidRPr="005320B4">
        <w:rPr>
          <w:rFonts w:ascii="Times New Roman" w:hAnsi="Times New Roman"/>
          <w:noProof/>
          <w:szCs w:val="24"/>
        </w:rPr>
        <w:t>.</w:t>
      </w:r>
      <w:r w:rsidR="004F35B6">
        <w:rPr>
          <w:rFonts w:ascii="Times New Roman" w:hAnsi="Times New Roman"/>
          <w:noProof/>
          <w:szCs w:val="24"/>
        </w:rPr>
        <w:t xml:space="preserve"> </w:t>
      </w:r>
    </w:p>
    <w:p w14:paraId="660FA005" w14:textId="1816BF95"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Amalia, T., &amp; Suryaningtyas, W. (2023). Effectiveness Implementation of Gagne's Learning Theory with Combination Problem-Solving Approach to Ability Think Critical Student. </w:t>
      </w:r>
      <w:r w:rsidRPr="00C44313">
        <w:rPr>
          <w:rFonts w:ascii="Times New Roman" w:hAnsi="Times New Roman"/>
          <w:i/>
          <w:iCs/>
          <w:noProof/>
          <w:szCs w:val="24"/>
        </w:rPr>
        <w:t>Mathematics Education Journal</w:t>
      </w:r>
      <w:r w:rsidRPr="00C44313">
        <w:rPr>
          <w:rFonts w:ascii="Times New Roman" w:hAnsi="Times New Roman"/>
          <w:noProof/>
          <w:szCs w:val="24"/>
        </w:rPr>
        <w:t>, </w:t>
      </w:r>
      <w:r w:rsidRPr="00C44313">
        <w:rPr>
          <w:rFonts w:ascii="Times New Roman" w:hAnsi="Times New Roman"/>
          <w:i/>
          <w:iCs/>
          <w:noProof/>
          <w:szCs w:val="24"/>
        </w:rPr>
        <w:t>7</w:t>
      </w:r>
      <w:r w:rsidRPr="00C44313">
        <w:rPr>
          <w:rFonts w:ascii="Times New Roman" w:hAnsi="Times New Roman"/>
          <w:noProof/>
          <w:szCs w:val="24"/>
        </w:rPr>
        <w:t>(1), 31-46.</w:t>
      </w:r>
      <w:r w:rsidRPr="005320B4">
        <w:rPr>
          <w:rFonts w:ascii="Times New Roman" w:hAnsi="Times New Roman"/>
          <w:noProof/>
          <w:szCs w:val="24"/>
        </w:rPr>
        <w:t xml:space="preserve"> </w:t>
      </w:r>
      <w:hyperlink r:id="rId3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10.22219/mej.v7i1.24117</w:t>
        </w:r>
      </w:hyperlink>
      <w:r w:rsidRPr="005320B4">
        <w:rPr>
          <w:rFonts w:ascii="Times New Roman" w:hAnsi="Times New Roman"/>
          <w:noProof/>
          <w:szCs w:val="24"/>
        </w:rPr>
        <w:t>.</w:t>
      </w:r>
      <w:r w:rsidR="004F35B6">
        <w:rPr>
          <w:rFonts w:ascii="Times New Roman" w:hAnsi="Times New Roman"/>
          <w:noProof/>
          <w:szCs w:val="24"/>
        </w:rPr>
        <w:t xml:space="preserve"> </w:t>
      </w:r>
    </w:p>
    <w:p w14:paraId="007ABF21" w14:textId="574BBF08"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Amin, R. M. (2021). Theories of learning cognitivism and islamic education: implications of learning cognitivism theory in islamic education. </w:t>
      </w:r>
      <w:r w:rsidRPr="00C44313">
        <w:rPr>
          <w:rFonts w:ascii="Times New Roman" w:hAnsi="Times New Roman"/>
          <w:i/>
          <w:iCs/>
          <w:noProof/>
          <w:szCs w:val="24"/>
        </w:rPr>
        <w:t>International Journal of Islamic Studies</w:t>
      </w:r>
      <w:r w:rsidRPr="00C44313">
        <w:rPr>
          <w:rFonts w:ascii="Times New Roman" w:hAnsi="Times New Roman"/>
          <w:noProof/>
          <w:szCs w:val="24"/>
        </w:rPr>
        <w:t>, </w:t>
      </w:r>
      <w:r w:rsidRPr="00C44313">
        <w:rPr>
          <w:rFonts w:ascii="Times New Roman" w:hAnsi="Times New Roman"/>
          <w:i/>
          <w:iCs/>
          <w:noProof/>
          <w:szCs w:val="24"/>
        </w:rPr>
        <w:t>1</w:t>
      </w:r>
      <w:r w:rsidRPr="00C44313">
        <w:rPr>
          <w:rFonts w:ascii="Times New Roman" w:hAnsi="Times New Roman"/>
          <w:noProof/>
          <w:szCs w:val="24"/>
        </w:rPr>
        <w:t>(1), 43-50.</w:t>
      </w:r>
      <w:r>
        <w:rPr>
          <w:rFonts w:ascii="Times New Roman" w:hAnsi="Times New Roman"/>
          <w:noProof/>
          <w:szCs w:val="24"/>
        </w:rPr>
        <w:t xml:space="preserve"> </w:t>
      </w:r>
      <w:hyperlink r:id="rId3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10.24252/ijis.v1i1.25524</w:t>
        </w:r>
      </w:hyperlink>
      <w:r w:rsidRPr="005320B4">
        <w:rPr>
          <w:rFonts w:ascii="Times New Roman" w:hAnsi="Times New Roman"/>
          <w:noProof/>
          <w:szCs w:val="24"/>
        </w:rPr>
        <w:t>.</w:t>
      </w:r>
      <w:r w:rsidR="004F35B6">
        <w:rPr>
          <w:rFonts w:ascii="Times New Roman" w:hAnsi="Times New Roman"/>
          <w:noProof/>
          <w:szCs w:val="24"/>
        </w:rPr>
        <w:t xml:space="preserve"> </w:t>
      </w:r>
    </w:p>
    <w:p w14:paraId="00030A44" w14:textId="12231E68"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Ananda, F. (2023). Implementation of the Pedagogic Competence of Islamic Religious Education Teachers. </w:t>
      </w:r>
      <w:r w:rsidRPr="00C44313">
        <w:rPr>
          <w:rFonts w:ascii="Times New Roman" w:hAnsi="Times New Roman"/>
          <w:i/>
          <w:iCs/>
          <w:noProof/>
          <w:szCs w:val="24"/>
        </w:rPr>
        <w:t>Jurnal Pendidikan Agama Islam Indonesia (JPAII)</w:t>
      </w:r>
      <w:r w:rsidRPr="00C44313">
        <w:rPr>
          <w:rFonts w:ascii="Times New Roman" w:hAnsi="Times New Roman"/>
          <w:noProof/>
          <w:szCs w:val="24"/>
        </w:rPr>
        <w:t>, </w:t>
      </w:r>
      <w:r w:rsidRPr="00C44313">
        <w:rPr>
          <w:rFonts w:ascii="Times New Roman" w:hAnsi="Times New Roman"/>
          <w:i/>
          <w:iCs/>
          <w:noProof/>
          <w:szCs w:val="24"/>
        </w:rPr>
        <w:t>4</w:t>
      </w:r>
      <w:r w:rsidRPr="00C44313">
        <w:rPr>
          <w:rFonts w:ascii="Times New Roman" w:hAnsi="Times New Roman"/>
          <w:noProof/>
          <w:szCs w:val="24"/>
        </w:rPr>
        <w:t>(1), 1-4.</w:t>
      </w:r>
      <w:r w:rsidRPr="005320B4">
        <w:rPr>
          <w:rFonts w:ascii="Times New Roman" w:hAnsi="Times New Roman"/>
          <w:noProof/>
          <w:szCs w:val="24"/>
        </w:rPr>
        <w:t xml:space="preserve"> </w:t>
      </w:r>
      <w:hyperlink r:id="rId3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10.37251/jpaii.v4i1.641</w:t>
        </w:r>
      </w:hyperlink>
      <w:r w:rsidRPr="005320B4">
        <w:rPr>
          <w:rFonts w:ascii="Times New Roman" w:hAnsi="Times New Roman"/>
          <w:noProof/>
          <w:szCs w:val="24"/>
        </w:rPr>
        <w:t>.</w:t>
      </w:r>
      <w:r w:rsidR="004F35B6">
        <w:rPr>
          <w:rFonts w:ascii="Times New Roman" w:hAnsi="Times New Roman"/>
          <w:noProof/>
          <w:szCs w:val="24"/>
        </w:rPr>
        <w:t xml:space="preserve"> </w:t>
      </w:r>
    </w:p>
    <w:p w14:paraId="0FAD8BCE" w14:textId="75E21D31"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Ananth, A., &amp; Maistry, S. (2020). Invoking interactive qualitative analysis as a methodology in statistics education research. </w:t>
      </w:r>
      <w:r w:rsidRPr="00C44313">
        <w:rPr>
          <w:rFonts w:ascii="Times New Roman" w:hAnsi="Times New Roman"/>
          <w:i/>
          <w:iCs/>
          <w:noProof/>
          <w:szCs w:val="24"/>
        </w:rPr>
        <w:t>TD: The Journal for Transdisciplinary Research in Southern Africa</w:t>
      </w:r>
      <w:r w:rsidRPr="00C44313">
        <w:rPr>
          <w:rFonts w:ascii="Times New Roman" w:hAnsi="Times New Roman"/>
          <w:noProof/>
          <w:szCs w:val="24"/>
        </w:rPr>
        <w:t>, </w:t>
      </w:r>
      <w:r w:rsidRPr="00C44313">
        <w:rPr>
          <w:rFonts w:ascii="Times New Roman" w:hAnsi="Times New Roman"/>
          <w:i/>
          <w:iCs/>
          <w:noProof/>
          <w:szCs w:val="24"/>
        </w:rPr>
        <w:t>16</w:t>
      </w:r>
      <w:r w:rsidRPr="00C44313">
        <w:rPr>
          <w:rFonts w:ascii="Times New Roman" w:hAnsi="Times New Roman"/>
          <w:noProof/>
          <w:szCs w:val="24"/>
        </w:rPr>
        <w:t>(1), 1-12.</w:t>
      </w:r>
      <w:r>
        <w:rPr>
          <w:rFonts w:ascii="Times New Roman" w:hAnsi="Times New Roman"/>
          <w:noProof/>
          <w:szCs w:val="24"/>
        </w:rPr>
        <w:t xml:space="preserve"> </w:t>
      </w:r>
      <w:hyperlink r:id="rId3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10.4102/td.v16i1.786</w:t>
        </w:r>
      </w:hyperlink>
      <w:r w:rsidRPr="005320B4">
        <w:rPr>
          <w:rFonts w:ascii="Times New Roman" w:hAnsi="Times New Roman"/>
          <w:noProof/>
          <w:szCs w:val="24"/>
        </w:rPr>
        <w:t>.</w:t>
      </w:r>
      <w:r w:rsidR="004F35B6">
        <w:rPr>
          <w:rFonts w:ascii="Times New Roman" w:hAnsi="Times New Roman"/>
          <w:noProof/>
          <w:szCs w:val="24"/>
        </w:rPr>
        <w:t xml:space="preserve"> </w:t>
      </w:r>
    </w:p>
    <w:p w14:paraId="0FD90630" w14:textId="6D37AFFA"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Antamoshkina, O. I., Zinina, O. V., &amp; Olentsova, J. A. (2020, November). Methodology of building a master’s individual educational route for effective development of professional competencies. In </w:t>
      </w:r>
      <w:r w:rsidRPr="00C44313">
        <w:rPr>
          <w:rFonts w:ascii="Times New Roman" w:hAnsi="Times New Roman"/>
          <w:i/>
          <w:iCs/>
          <w:noProof/>
          <w:szCs w:val="24"/>
        </w:rPr>
        <w:t>Journal of Physics: Conference Series</w:t>
      </w:r>
      <w:r w:rsidRPr="00C44313">
        <w:rPr>
          <w:rFonts w:ascii="Times New Roman" w:hAnsi="Times New Roman"/>
          <w:noProof/>
          <w:szCs w:val="24"/>
        </w:rPr>
        <w:t> (Vol. 1691, No. 1, p. 012207). IOP Publishing.</w:t>
      </w:r>
      <w:r>
        <w:rPr>
          <w:rFonts w:ascii="Times New Roman" w:hAnsi="Times New Roman"/>
          <w:noProof/>
          <w:szCs w:val="24"/>
        </w:rPr>
        <w:t xml:space="preserve"> </w:t>
      </w:r>
      <w:hyperlink r:id="rId3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10.1088/1742-6596/1691/1/012207</w:t>
        </w:r>
      </w:hyperlink>
      <w:r w:rsidR="004F35B6">
        <w:rPr>
          <w:rFonts w:ascii="Times New Roman" w:hAnsi="Times New Roman"/>
          <w:noProof/>
          <w:szCs w:val="24"/>
        </w:rPr>
        <w:t xml:space="preserve"> </w:t>
      </w:r>
    </w:p>
    <w:p w14:paraId="08CA2397" w14:textId="77777777" w:rsidR="00C44313" w:rsidRPr="00C44313"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lang w:val="id-ID"/>
        </w:rPr>
      </w:pPr>
      <w:r w:rsidRPr="00C44313">
        <w:rPr>
          <w:rFonts w:ascii="Times New Roman" w:hAnsi="Times New Roman"/>
          <w:noProof/>
          <w:szCs w:val="24"/>
          <w:lang w:val="id-ID"/>
        </w:rPr>
        <w:t>Asrial, A., Syahrial, S., Kurniawan, D. A., Perdana, R., &amp; Sandra, R. O. (2023). E-Assessment: Character of Students in Elementary School. </w:t>
      </w:r>
      <w:r w:rsidRPr="00C44313">
        <w:rPr>
          <w:rFonts w:ascii="Times New Roman" w:hAnsi="Times New Roman"/>
          <w:i/>
          <w:iCs/>
          <w:noProof/>
          <w:szCs w:val="24"/>
          <w:lang w:val="id-ID"/>
        </w:rPr>
        <w:t>International Journal of Interactive Mobile Technologies</w:t>
      </w:r>
      <w:r w:rsidRPr="00C44313">
        <w:rPr>
          <w:rFonts w:ascii="Times New Roman" w:hAnsi="Times New Roman"/>
          <w:noProof/>
          <w:szCs w:val="24"/>
          <w:lang w:val="id-ID"/>
        </w:rPr>
        <w:t>, </w:t>
      </w:r>
      <w:r w:rsidRPr="00C44313">
        <w:rPr>
          <w:rFonts w:ascii="Times New Roman" w:hAnsi="Times New Roman"/>
          <w:i/>
          <w:iCs/>
          <w:noProof/>
          <w:szCs w:val="24"/>
          <w:lang w:val="id-ID"/>
        </w:rPr>
        <w:t>17</w:t>
      </w:r>
      <w:r w:rsidRPr="00C44313">
        <w:rPr>
          <w:rFonts w:ascii="Times New Roman" w:hAnsi="Times New Roman"/>
          <w:noProof/>
          <w:szCs w:val="24"/>
          <w:lang w:val="id-ID"/>
        </w:rPr>
        <w:t xml:space="preserve">(5). </w:t>
      </w:r>
      <w:hyperlink r:id="rId35" w:history="1">
        <w:r w:rsidRPr="00C44313">
          <w:rPr>
            <w:rStyle w:val="Hyperlink"/>
            <w:rFonts w:ascii="Times New Roman" w:hAnsi="Times New Roman"/>
            <w:noProof/>
            <w:szCs w:val="24"/>
            <w:lang w:val="id-ID"/>
          </w:rPr>
          <w:t>https://doi.org/10.3991/ijim.v17i05.34205</w:t>
        </w:r>
      </w:hyperlink>
    </w:p>
    <w:p w14:paraId="4DC3FCB3" w14:textId="77777777" w:rsidR="00C44313"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lang w:val="id-ID"/>
        </w:rPr>
        <w:t>Asrial, A., Syahrial, S., Kurniawan, D. A., Aldila, F. T., &amp; Iqbal, M. (2023). Implementation of web-based character assessment on students' character outcomes: A review on perception and gender. </w:t>
      </w:r>
      <w:r w:rsidRPr="00C44313">
        <w:rPr>
          <w:rFonts w:ascii="Times New Roman" w:hAnsi="Times New Roman"/>
          <w:i/>
          <w:iCs/>
          <w:noProof/>
          <w:szCs w:val="24"/>
          <w:lang w:val="id-ID"/>
        </w:rPr>
        <w:t>JOTSE: Journal of Technology and Science Education</w:t>
      </w:r>
      <w:r w:rsidRPr="00C44313">
        <w:rPr>
          <w:rFonts w:ascii="Times New Roman" w:hAnsi="Times New Roman"/>
          <w:noProof/>
          <w:szCs w:val="24"/>
          <w:lang w:val="id-ID"/>
        </w:rPr>
        <w:t>, </w:t>
      </w:r>
      <w:r w:rsidRPr="00C44313">
        <w:rPr>
          <w:rFonts w:ascii="Times New Roman" w:hAnsi="Times New Roman"/>
          <w:i/>
          <w:iCs/>
          <w:noProof/>
          <w:szCs w:val="24"/>
          <w:lang w:val="id-ID"/>
        </w:rPr>
        <w:t>13</w:t>
      </w:r>
      <w:r w:rsidRPr="00C44313">
        <w:rPr>
          <w:rFonts w:ascii="Times New Roman" w:hAnsi="Times New Roman"/>
          <w:noProof/>
          <w:szCs w:val="24"/>
          <w:lang w:val="id-ID"/>
        </w:rPr>
        <w:t xml:space="preserve">(1), 301-328. </w:t>
      </w:r>
      <w:hyperlink r:id="rId36" w:history="1">
        <w:r w:rsidRPr="00C44313">
          <w:rPr>
            <w:rStyle w:val="Hyperlink"/>
            <w:rFonts w:ascii="Times New Roman" w:hAnsi="Times New Roman"/>
            <w:noProof/>
            <w:szCs w:val="24"/>
            <w:lang w:val="id-ID"/>
          </w:rPr>
          <w:t>https://doi.org/10.3926/jotse.1564</w:t>
        </w:r>
      </w:hyperlink>
    </w:p>
    <w:p w14:paraId="72C24ECD" w14:textId="462CA485"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 xml:space="preserve">Astuti, W., &amp; Sianipar, M. H. (2023). </w:t>
      </w:r>
      <w:r>
        <w:rPr>
          <w:rFonts w:ascii="Times New Roman" w:hAnsi="Times New Roman"/>
          <w:noProof/>
          <w:szCs w:val="24"/>
        </w:rPr>
        <w:t>T</w:t>
      </w:r>
      <w:r w:rsidRPr="00C44313">
        <w:rPr>
          <w:rFonts w:ascii="Times New Roman" w:hAnsi="Times New Roman"/>
          <w:noProof/>
          <w:szCs w:val="24"/>
        </w:rPr>
        <w:t>he effect of scaffolding using the peer tutoring method on biology learning outcomes in the material of the human excretory system. </w:t>
      </w:r>
      <w:r w:rsidRPr="00C44313">
        <w:rPr>
          <w:rFonts w:ascii="Times New Roman" w:hAnsi="Times New Roman"/>
          <w:i/>
          <w:iCs/>
          <w:noProof/>
          <w:szCs w:val="24"/>
        </w:rPr>
        <w:t>Indonesian Journal of Education Research (IJoER)</w:t>
      </w:r>
      <w:r w:rsidRPr="00C44313">
        <w:rPr>
          <w:rFonts w:ascii="Times New Roman" w:hAnsi="Times New Roman"/>
          <w:noProof/>
          <w:szCs w:val="24"/>
        </w:rPr>
        <w:t>, </w:t>
      </w:r>
      <w:r w:rsidRPr="00C44313">
        <w:rPr>
          <w:rFonts w:ascii="Times New Roman" w:hAnsi="Times New Roman"/>
          <w:i/>
          <w:iCs/>
          <w:noProof/>
          <w:szCs w:val="24"/>
        </w:rPr>
        <w:t>4</w:t>
      </w:r>
      <w:r w:rsidRPr="00C44313">
        <w:rPr>
          <w:rFonts w:ascii="Times New Roman" w:hAnsi="Times New Roman"/>
          <w:noProof/>
          <w:szCs w:val="24"/>
        </w:rPr>
        <w:t>(2), 43-48.</w:t>
      </w:r>
      <w:r>
        <w:rPr>
          <w:rFonts w:ascii="Times New Roman" w:hAnsi="Times New Roman"/>
          <w:noProof/>
          <w:szCs w:val="24"/>
        </w:rPr>
        <w:t xml:space="preserve"> </w:t>
      </w:r>
      <w:hyperlink r:id="rId3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10.37251/ijoer.v4i2.582</w:t>
        </w:r>
      </w:hyperlink>
      <w:r w:rsidRPr="005320B4">
        <w:rPr>
          <w:rFonts w:ascii="Times New Roman" w:hAnsi="Times New Roman"/>
          <w:noProof/>
          <w:szCs w:val="24"/>
        </w:rPr>
        <w:t>.</w:t>
      </w:r>
      <w:r w:rsidR="004F35B6">
        <w:rPr>
          <w:rFonts w:ascii="Times New Roman" w:hAnsi="Times New Roman"/>
          <w:noProof/>
          <w:szCs w:val="24"/>
        </w:rPr>
        <w:t xml:space="preserve"> </w:t>
      </w:r>
    </w:p>
    <w:p w14:paraId="2355F07B" w14:textId="2410FE6C"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Ataro, G. (2020). Methods, methodological challenges and lesson learned from phenomenological study about OSCE experience: Overview of paradigm-driven qualitative approach in medical education. </w:t>
      </w:r>
      <w:r w:rsidRPr="00C44313">
        <w:rPr>
          <w:rFonts w:ascii="Times New Roman" w:hAnsi="Times New Roman"/>
          <w:i/>
          <w:iCs/>
          <w:noProof/>
          <w:szCs w:val="24"/>
        </w:rPr>
        <w:t>Annals of Medicine and Surgery</w:t>
      </w:r>
      <w:r w:rsidRPr="00C44313">
        <w:rPr>
          <w:rFonts w:ascii="Times New Roman" w:hAnsi="Times New Roman"/>
          <w:noProof/>
          <w:szCs w:val="24"/>
        </w:rPr>
        <w:t>, </w:t>
      </w:r>
      <w:r w:rsidRPr="00C44313">
        <w:rPr>
          <w:rFonts w:ascii="Times New Roman" w:hAnsi="Times New Roman"/>
          <w:i/>
          <w:iCs/>
          <w:noProof/>
          <w:szCs w:val="24"/>
        </w:rPr>
        <w:t>49</w:t>
      </w:r>
      <w:r w:rsidRPr="00C44313">
        <w:rPr>
          <w:rFonts w:ascii="Times New Roman" w:hAnsi="Times New Roman"/>
          <w:noProof/>
          <w:szCs w:val="24"/>
        </w:rPr>
        <w:t>, 19-23.</w:t>
      </w:r>
      <w:r w:rsidRPr="005320B4">
        <w:rPr>
          <w:rFonts w:ascii="Times New Roman" w:hAnsi="Times New Roman"/>
          <w:noProof/>
          <w:szCs w:val="24"/>
        </w:rPr>
        <w:t xml:space="preserve"> </w:t>
      </w:r>
      <w:hyperlink r:id="rId3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10.1016/j.amsu.2019.11.013</w:t>
        </w:r>
      </w:hyperlink>
      <w:r w:rsidRPr="005320B4">
        <w:rPr>
          <w:rFonts w:ascii="Times New Roman" w:hAnsi="Times New Roman"/>
          <w:noProof/>
          <w:szCs w:val="24"/>
        </w:rPr>
        <w:t>.</w:t>
      </w:r>
      <w:r w:rsidR="004F35B6">
        <w:rPr>
          <w:rFonts w:ascii="Times New Roman" w:hAnsi="Times New Roman"/>
          <w:noProof/>
          <w:szCs w:val="24"/>
        </w:rPr>
        <w:t xml:space="preserve"> </w:t>
      </w:r>
    </w:p>
    <w:p w14:paraId="32F768A4" w14:textId="35700B36"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Aziz, A. A., Othman, A. K., Sokman, Y., Musa, M. H., &amp; Azizan, N. (2023). Learner-Centred instructional approach in supporting performances in open distance learning. </w:t>
      </w:r>
      <w:r w:rsidRPr="00C44313">
        <w:rPr>
          <w:rFonts w:ascii="Times New Roman" w:hAnsi="Times New Roman"/>
          <w:i/>
          <w:iCs/>
          <w:noProof/>
          <w:szCs w:val="24"/>
        </w:rPr>
        <w:t>International Journal of Academic Research in Progressive Education and Development</w:t>
      </w:r>
      <w:r w:rsidRPr="00C44313">
        <w:rPr>
          <w:rFonts w:ascii="Times New Roman" w:hAnsi="Times New Roman"/>
          <w:noProof/>
          <w:szCs w:val="24"/>
        </w:rPr>
        <w:t>, </w:t>
      </w:r>
      <w:r w:rsidRPr="00C44313">
        <w:rPr>
          <w:rFonts w:ascii="Times New Roman" w:hAnsi="Times New Roman"/>
          <w:i/>
          <w:iCs/>
          <w:noProof/>
          <w:szCs w:val="24"/>
        </w:rPr>
        <w:t>12</w:t>
      </w:r>
      <w:r w:rsidRPr="00C44313">
        <w:rPr>
          <w:rFonts w:ascii="Times New Roman" w:hAnsi="Times New Roman"/>
          <w:noProof/>
          <w:szCs w:val="24"/>
        </w:rPr>
        <w:t>(1).</w:t>
      </w:r>
      <w:r w:rsidRPr="005320B4">
        <w:rPr>
          <w:rFonts w:ascii="Times New Roman" w:hAnsi="Times New Roman"/>
          <w:noProof/>
          <w:szCs w:val="24"/>
        </w:rPr>
        <w:t xml:space="preserve"> </w:t>
      </w:r>
      <w:hyperlink r:id="rId3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10.6007/ijarped/v12-i1/16611</w:t>
        </w:r>
      </w:hyperlink>
      <w:r w:rsidRPr="005320B4">
        <w:rPr>
          <w:rFonts w:ascii="Times New Roman" w:hAnsi="Times New Roman"/>
          <w:noProof/>
          <w:szCs w:val="24"/>
        </w:rPr>
        <w:t>.</w:t>
      </w:r>
      <w:r w:rsidR="004F35B6">
        <w:rPr>
          <w:rFonts w:ascii="Times New Roman" w:hAnsi="Times New Roman"/>
          <w:noProof/>
          <w:szCs w:val="24"/>
        </w:rPr>
        <w:t xml:space="preserve"> </w:t>
      </w:r>
    </w:p>
    <w:p w14:paraId="587619C4" w14:textId="4F9A3215"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Banning, E. B. (2021). Sampled to death? The rise and fall of probability sampling in archaeology. </w:t>
      </w:r>
      <w:r w:rsidRPr="00C44313">
        <w:rPr>
          <w:rFonts w:ascii="Times New Roman" w:hAnsi="Times New Roman"/>
          <w:i/>
          <w:iCs/>
          <w:noProof/>
          <w:szCs w:val="24"/>
        </w:rPr>
        <w:t>American Antiquity</w:t>
      </w:r>
      <w:r w:rsidRPr="00C44313">
        <w:rPr>
          <w:rFonts w:ascii="Times New Roman" w:hAnsi="Times New Roman"/>
          <w:noProof/>
          <w:szCs w:val="24"/>
        </w:rPr>
        <w:t>, </w:t>
      </w:r>
      <w:r w:rsidRPr="00C44313">
        <w:rPr>
          <w:rFonts w:ascii="Times New Roman" w:hAnsi="Times New Roman"/>
          <w:i/>
          <w:iCs/>
          <w:noProof/>
          <w:szCs w:val="24"/>
        </w:rPr>
        <w:t>86</w:t>
      </w:r>
      <w:r w:rsidRPr="00C44313">
        <w:rPr>
          <w:rFonts w:ascii="Times New Roman" w:hAnsi="Times New Roman"/>
          <w:noProof/>
          <w:szCs w:val="24"/>
        </w:rPr>
        <w:t>(1), 43-60.</w:t>
      </w:r>
      <w:r w:rsidRPr="005320B4">
        <w:rPr>
          <w:rFonts w:ascii="Times New Roman" w:hAnsi="Times New Roman"/>
          <w:noProof/>
          <w:szCs w:val="24"/>
        </w:rPr>
        <w:t xml:space="preserve"> </w:t>
      </w:r>
      <w:hyperlink r:id="rId4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10.1017/aaq.2020.39</w:t>
        </w:r>
      </w:hyperlink>
      <w:r w:rsidRPr="005320B4">
        <w:rPr>
          <w:rFonts w:ascii="Times New Roman" w:hAnsi="Times New Roman"/>
          <w:noProof/>
          <w:szCs w:val="24"/>
        </w:rPr>
        <w:t>.</w:t>
      </w:r>
      <w:r w:rsidR="004F35B6">
        <w:rPr>
          <w:rFonts w:ascii="Times New Roman" w:hAnsi="Times New Roman"/>
          <w:noProof/>
          <w:szCs w:val="24"/>
        </w:rPr>
        <w:t xml:space="preserve"> </w:t>
      </w:r>
    </w:p>
    <w:p w14:paraId="45C76B44" w14:textId="0EF4AE88"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Barrett</w:t>
      </w:r>
      <w:r>
        <w:rPr>
          <w:rFonts w:ascii="Times New Roman" w:hAnsi="Times New Roman"/>
          <w:noProof/>
          <w:szCs w:val="24"/>
        </w:rPr>
        <w:t>, B. (</w:t>
      </w:r>
      <w:r w:rsidR="00C44313" w:rsidRPr="005320B4">
        <w:rPr>
          <w:rFonts w:ascii="Times New Roman" w:hAnsi="Times New Roman"/>
          <w:noProof/>
          <w:szCs w:val="24"/>
        </w:rPr>
        <w:t>2021</w:t>
      </w:r>
      <w:r>
        <w:rPr>
          <w:rFonts w:ascii="Times New Roman" w:hAnsi="Times New Roman"/>
          <w:noProof/>
          <w:szCs w:val="24"/>
        </w:rPr>
        <w:t>)</w:t>
      </w:r>
      <w:r w:rsidR="00C44313" w:rsidRPr="005320B4">
        <w:rPr>
          <w:rFonts w:ascii="Times New Roman" w:hAnsi="Times New Roman"/>
          <w:noProof/>
          <w:szCs w:val="24"/>
        </w:rPr>
        <w:t xml:space="preserve">. Rethinking the </w:t>
      </w:r>
      <w:r>
        <w:rPr>
          <w:rFonts w:ascii="Times New Roman" w:hAnsi="Times New Roman"/>
          <w:noProof/>
          <w:szCs w:val="24"/>
        </w:rPr>
        <w:t>f</w:t>
      </w:r>
      <w:r w:rsidR="00C44313" w:rsidRPr="005320B4">
        <w:rPr>
          <w:rFonts w:ascii="Times New Roman" w:hAnsi="Times New Roman"/>
          <w:noProof/>
          <w:szCs w:val="24"/>
        </w:rPr>
        <w:t xml:space="preserve">oundations: </w:t>
      </w:r>
      <w:r w:rsidRPr="005320B4">
        <w:rPr>
          <w:rFonts w:ascii="Times New Roman" w:hAnsi="Times New Roman"/>
          <w:noProof/>
          <w:szCs w:val="24"/>
        </w:rPr>
        <w:t xml:space="preserve">towards powerful professional knowledge in teacher education in </w:t>
      </w:r>
      <w:r w:rsidR="00C44313" w:rsidRPr="005320B4">
        <w:rPr>
          <w:rFonts w:ascii="Times New Roman" w:hAnsi="Times New Roman"/>
          <w:noProof/>
          <w:szCs w:val="24"/>
        </w:rPr>
        <w:t>the USA and England.</w:t>
      </w:r>
      <w:r>
        <w:rPr>
          <w:rFonts w:ascii="Times New Roman" w:hAnsi="Times New Roman"/>
          <w:noProof/>
          <w:szCs w:val="24"/>
        </w:rPr>
        <w:t xml:space="preserve"> </w:t>
      </w:r>
      <w:r w:rsidR="00C44313" w:rsidRPr="005320B4">
        <w:rPr>
          <w:rFonts w:ascii="Times New Roman" w:hAnsi="Times New Roman"/>
          <w:i/>
          <w:iCs/>
          <w:noProof/>
          <w:szCs w:val="24"/>
        </w:rPr>
        <w:t>Journal of Curriculum Studies</w:t>
      </w:r>
      <w:r>
        <w:rPr>
          <w:rFonts w:ascii="Times New Roman" w:hAnsi="Times New Roman"/>
          <w:noProof/>
          <w:szCs w:val="24"/>
        </w:rPr>
        <w:t xml:space="preserve">, </w:t>
      </w:r>
      <w:r w:rsidR="00C44313" w:rsidRPr="00941508">
        <w:rPr>
          <w:rFonts w:ascii="Times New Roman" w:hAnsi="Times New Roman"/>
          <w:i/>
          <w:iCs/>
          <w:noProof/>
          <w:szCs w:val="24"/>
        </w:rPr>
        <w:t>53</w:t>
      </w:r>
      <w:r w:rsidR="00C44313" w:rsidRPr="005320B4">
        <w:rPr>
          <w:rFonts w:ascii="Times New Roman" w:hAnsi="Times New Roman"/>
          <w:noProof/>
          <w:szCs w:val="24"/>
        </w:rPr>
        <w:t>(2)</w:t>
      </w:r>
      <w:r>
        <w:rPr>
          <w:rFonts w:ascii="Times New Roman" w:hAnsi="Times New Roman"/>
          <w:noProof/>
          <w:szCs w:val="24"/>
        </w:rPr>
        <w:t xml:space="preserve">, </w:t>
      </w:r>
      <w:r w:rsidR="00C44313" w:rsidRPr="005320B4">
        <w:rPr>
          <w:rFonts w:ascii="Times New Roman" w:hAnsi="Times New Roman"/>
          <w:noProof/>
          <w:szCs w:val="24"/>
        </w:rPr>
        <w:t xml:space="preserve">153–65. </w:t>
      </w:r>
      <w:hyperlink r:id="rId4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10.1080/00220272.2021.1887359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E6ADB3C" w14:textId="7160AE08"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Bergmark, U. (2023). Teachers’ professional learning when building a research-based education: context-specific, collaborative and teacher-driven professional development. </w:t>
      </w:r>
      <w:r w:rsidRPr="00941508">
        <w:rPr>
          <w:rFonts w:ascii="Times New Roman" w:hAnsi="Times New Roman"/>
          <w:i/>
          <w:iCs/>
          <w:noProof/>
          <w:szCs w:val="24"/>
        </w:rPr>
        <w:t>Professional Development in Education</w:t>
      </w:r>
      <w:r w:rsidRPr="00941508">
        <w:rPr>
          <w:rFonts w:ascii="Times New Roman" w:hAnsi="Times New Roman"/>
          <w:noProof/>
          <w:szCs w:val="24"/>
        </w:rPr>
        <w:t>, </w:t>
      </w:r>
      <w:r w:rsidRPr="00941508">
        <w:rPr>
          <w:rFonts w:ascii="Times New Roman" w:hAnsi="Times New Roman"/>
          <w:i/>
          <w:iCs/>
          <w:noProof/>
          <w:szCs w:val="24"/>
        </w:rPr>
        <w:t>49</w:t>
      </w:r>
      <w:r w:rsidRPr="00941508">
        <w:rPr>
          <w:rFonts w:ascii="Times New Roman" w:hAnsi="Times New Roman"/>
          <w:noProof/>
          <w:szCs w:val="24"/>
        </w:rPr>
        <w:t>(2), 210-224.</w:t>
      </w:r>
      <w:r>
        <w:rPr>
          <w:rFonts w:ascii="Times New Roman" w:hAnsi="Times New Roman"/>
          <w:noProof/>
          <w:szCs w:val="24"/>
        </w:rPr>
        <w:t xml:space="preserve"> </w:t>
      </w:r>
      <w:hyperlink r:id="rId4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10.1080/19415257.2020.1827011</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46943DF" w14:textId="3D6AED7B"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Bhat, Z. H., Mir, R. A., Rameez, R., &amp; Rainayee, R. A. (2022). The influence of learner characteristics, instructional design and work environment on the transfer of training. </w:t>
      </w:r>
      <w:r w:rsidRPr="00941508">
        <w:rPr>
          <w:rFonts w:ascii="Times New Roman" w:hAnsi="Times New Roman"/>
          <w:i/>
          <w:iCs/>
          <w:noProof/>
          <w:szCs w:val="24"/>
        </w:rPr>
        <w:t>Industrial and Commercial Training</w:t>
      </w:r>
      <w:r w:rsidRPr="00941508">
        <w:rPr>
          <w:rFonts w:ascii="Times New Roman" w:hAnsi="Times New Roman"/>
          <w:noProof/>
          <w:szCs w:val="24"/>
        </w:rPr>
        <w:t>, </w:t>
      </w:r>
      <w:r w:rsidRPr="00941508">
        <w:rPr>
          <w:rFonts w:ascii="Times New Roman" w:hAnsi="Times New Roman"/>
          <w:i/>
          <w:iCs/>
          <w:noProof/>
          <w:szCs w:val="24"/>
        </w:rPr>
        <w:t>54</w:t>
      </w:r>
      <w:r w:rsidRPr="00941508">
        <w:rPr>
          <w:rFonts w:ascii="Times New Roman" w:hAnsi="Times New Roman"/>
          <w:noProof/>
          <w:szCs w:val="24"/>
        </w:rPr>
        <w:t>(4), 566-588.</w:t>
      </w:r>
      <w:r>
        <w:rPr>
          <w:rFonts w:ascii="Times New Roman" w:hAnsi="Times New Roman"/>
          <w:noProof/>
          <w:szCs w:val="24"/>
        </w:rPr>
        <w:t xml:space="preserve"> </w:t>
      </w:r>
      <w:hyperlink r:id="rId4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10.1108/ICT-03-2022-0014</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0598C96" w14:textId="7EAB8645"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Blau, I., Shamir-Inbal, T., &amp; Avdiel, O. (2020). How does the pedagogical design of a technology-enhanced collaborative academic course promote digital literacies, self-regulation, and perceived learning of students?. </w:t>
      </w:r>
      <w:r w:rsidRPr="00941508">
        <w:rPr>
          <w:rFonts w:ascii="Times New Roman" w:hAnsi="Times New Roman"/>
          <w:i/>
          <w:iCs/>
          <w:noProof/>
          <w:szCs w:val="24"/>
        </w:rPr>
        <w:t>The internet and higher education</w:t>
      </w:r>
      <w:r w:rsidRPr="00941508">
        <w:rPr>
          <w:rFonts w:ascii="Times New Roman" w:hAnsi="Times New Roman"/>
          <w:noProof/>
          <w:szCs w:val="24"/>
        </w:rPr>
        <w:t>, </w:t>
      </w:r>
      <w:r w:rsidRPr="00941508">
        <w:rPr>
          <w:rFonts w:ascii="Times New Roman" w:hAnsi="Times New Roman"/>
          <w:i/>
          <w:iCs/>
          <w:noProof/>
          <w:szCs w:val="24"/>
        </w:rPr>
        <w:t>45</w:t>
      </w:r>
      <w:r w:rsidRPr="00941508">
        <w:rPr>
          <w:rFonts w:ascii="Times New Roman" w:hAnsi="Times New Roman"/>
          <w:noProof/>
          <w:szCs w:val="24"/>
        </w:rPr>
        <w:t>, 100722.</w:t>
      </w:r>
      <w:r>
        <w:rPr>
          <w:rFonts w:ascii="Times New Roman" w:hAnsi="Times New Roman"/>
          <w:noProof/>
          <w:szCs w:val="24"/>
        </w:rPr>
        <w:t xml:space="preserve"> </w:t>
      </w:r>
      <w:hyperlink r:id="rId4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10.1016/j.iheduc.2019.100722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67336B2" w14:textId="35B02CD0"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Bochkay, K., Brown, S. V., Leone, A. J., &amp; Tucker, J. W. (2023). Textual analysis in accounting: What's next?. </w:t>
      </w:r>
      <w:r w:rsidRPr="00941508">
        <w:rPr>
          <w:rFonts w:ascii="Times New Roman" w:hAnsi="Times New Roman"/>
          <w:i/>
          <w:iCs/>
          <w:noProof/>
          <w:szCs w:val="24"/>
        </w:rPr>
        <w:t>Contemporary accounting research</w:t>
      </w:r>
      <w:r w:rsidRPr="00941508">
        <w:rPr>
          <w:rFonts w:ascii="Times New Roman" w:hAnsi="Times New Roman"/>
          <w:noProof/>
          <w:szCs w:val="24"/>
        </w:rPr>
        <w:t>, </w:t>
      </w:r>
      <w:r w:rsidRPr="00941508">
        <w:rPr>
          <w:rFonts w:ascii="Times New Roman" w:hAnsi="Times New Roman"/>
          <w:i/>
          <w:iCs/>
          <w:noProof/>
          <w:szCs w:val="24"/>
        </w:rPr>
        <w:t>40</w:t>
      </w:r>
      <w:r w:rsidRPr="00941508">
        <w:rPr>
          <w:rFonts w:ascii="Times New Roman" w:hAnsi="Times New Roman"/>
          <w:noProof/>
          <w:szCs w:val="24"/>
        </w:rPr>
        <w:t>(2), 765-805.</w:t>
      </w:r>
      <w:r>
        <w:rPr>
          <w:rFonts w:ascii="Times New Roman" w:hAnsi="Times New Roman"/>
          <w:noProof/>
          <w:szCs w:val="24"/>
        </w:rPr>
        <w:t xml:space="preserve"> </w:t>
      </w:r>
      <w:hyperlink r:id="rId4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10.1111/1911-3846.12825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D06538F" w14:textId="4013D0E8"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 xml:space="preserve">Brayadi, B., Supriadi, S., &amp; Manora, H. (2022). Information </w:t>
      </w:r>
      <w:r w:rsidR="004F35B6" w:rsidRPr="00941508">
        <w:rPr>
          <w:rFonts w:ascii="Times New Roman" w:hAnsi="Times New Roman"/>
          <w:noProof/>
          <w:szCs w:val="24"/>
        </w:rPr>
        <w:t>processing and cognitive theories of learning</w:t>
      </w:r>
      <w:r w:rsidRPr="00941508">
        <w:rPr>
          <w:rFonts w:ascii="Times New Roman" w:hAnsi="Times New Roman"/>
          <w:noProof/>
          <w:szCs w:val="24"/>
        </w:rPr>
        <w:t>. </w:t>
      </w:r>
      <w:r w:rsidRPr="00941508">
        <w:rPr>
          <w:rFonts w:ascii="Times New Roman" w:hAnsi="Times New Roman"/>
          <w:i/>
          <w:iCs/>
          <w:noProof/>
          <w:szCs w:val="24"/>
        </w:rPr>
        <w:t>Edification Journal: Pendidikan Agama Islam</w:t>
      </w:r>
      <w:r w:rsidRPr="00941508">
        <w:rPr>
          <w:rFonts w:ascii="Times New Roman" w:hAnsi="Times New Roman"/>
          <w:noProof/>
          <w:szCs w:val="24"/>
        </w:rPr>
        <w:t>, </w:t>
      </w:r>
      <w:r w:rsidRPr="00941508">
        <w:rPr>
          <w:rFonts w:ascii="Times New Roman" w:hAnsi="Times New Roman"/>
          <w:i/>
          <w:iCs/>
          <w:noProof/>
          <w:szCs w:val="24"/>
        </w:rPr>
        <w:t>4</w:t>
      </w:r>
      <w:r w:rsidRPr="00941508">
        <w:rPr>
          <w:rFonts w:ascii="Times New Roman" w:hAnsi="Times New Roman"/>
          <w:noProof/>
          <w:szCs w:val="24"/>
        </w:rPr>
        <w:t>(2), 347-355.</w:t>
      </w:r>
      <w:r w:rsidR="00C44313" w:rsidRPr="005320B4">
        <w:rPr>
          <w:rFonts w:ascii="Times New Roman" w:hAnsi="Times New Roman"/>
          <w:noProof/>
          <w:szCs w:val="24"/>
        </w:rPr>
        <w:t xml:space="preserve"> </w:t>
      </w:r>
      <w:hyperlink r:id="rId4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10.37092/ej.v4i2.363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6C06965" w14:textId="76B8EB7F"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Brieger, E., Arghode, V., &amp; McLean, G. (2020). Connecting theory and practice: Reviewing six learning theories to inform online instruction. </w:t>
      </w:r>
      <w:r w:rsidRPr="00941508">
        <w:rPr>
          <w:rFonts w:ascii="Times New Roman" w:hAnsi="Times New Roman"/>
          <w:i/>
          <w:iCs/>
          <w:noProof/>
          <w:szCs w:val="24"/>
        </w:rPr>
        <w:t>European Journal of Training and Development</w:t>
      </w:r>
      <w:r w:rsidRPr="00941508">
        <w:rPr>
          <w:rFonts w:ascii="Times New Roman" w:hAnsi="Times New Roman"/>
          <w:noProof/>
          <w:szCs w:val="24"/>
        </w:rPr>
        <w:t>, </w:t>
      </w:r>
      <w:r w:rsidRPr="00941508">
        <w:rPr>
          <w:rFonts w:ascii="Times New Roman" w:hAnsi="Times New Roman"/>
          <w:i/>
          <w:iCs/>
          <w:noProof/>
          <w:szCs w:val="24"/>
        </w:rPr>
        <w:t>44</w:t>
      </w:r>
      <w:r w:rsidRPr="00941508">
        <w:rPr>
          <w:rFonts w:ascii="Times New Roman" w:hAnsi="Times New Roman"/>
          <w:noProof/>
          <w:szCs w:val="24"/>
        </w:rPr>
        <w:t>(4/5), 321-339.</w:t>
      </w:r>
      <w:r>
        <w:rPr>
          <w:rFonts w:ascii="Times New Roman" w:hAnsi="Times New Roman"/>
          <w:noProof/>
          <w:szCs w:val="24"/>
        </w:rPr>
        <w:t xml:space="preserve"> </w:t>
      </w:r>
      <w:hyperlink r:id="rId4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10.1108/EJTD-07-2019-0116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E98165F" w14:textId="1D605B94"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Carbone, S., Berta, W., Law, S., &amp; Kuluski, K. (2023). “We have to save him”: a qualitative study on care transition decisions in Ontario’s long-term care settings during the COVID-19 pandemic. </w:t>
      </w:r>
      <w:r w:rsidRPr="00941508">
        <w:rPr>
          <w:rFonts w:ascii="Times New Roman" w:hAnsi="Times New Roman"/>
          <w:i/>
          <w:iCs/>
          <w:noProof/>
          <w:szCs w:val="24"/>
        </w:rPr>
        <w:t>BMC geriatrics</w:t>
      </w:r>
      <w:r w:rsidRPr="00941508">
        <w:rPr>
          <w:rFonts w:ascii="Times New Roman" w:hAnsi="Times New Roman"/>
          <w:noProof/>
          <w:szCs w:val="24"/>
        </w:rPr>
        <w:t>, </w:t>
      </w:r>
      <w:r w:rsidRPr="00941508">
        <w:rPr>
          <w:rFonts w:ascii="Times New Roman" w:hAnsi="Times New Roman"/>
          <w:i/>
          <w:iCs/>
          <w:noProof/>
          <w:szCs w:val="24"/>
        </w:rPr>
        <w:t>23</w:t>
      </w:r>
      <w:r w:rsidRPr="00941508">
        <w:rPr>
          <w:rFonts w:ascii="Times New Roman" w:hAnsi="Times New Roman"/>
          <w:noProof/>
          <w:szCs w:val="24"/>
        </w:rPr>
        <w:t>(1), 598.</w:t>
      </w:r>
      <w:r>
        <w:rPr>
          <w:rFonts w:ascii="Times New Roman" w:hAnsi="Times New Roman"/>
          <w:noProof/>
          <w:szCs w:val="24"/>
        </w:rPr>
        <w:t xml:space="preserve"> </w:t>
      </w:r>
      <w:hyperlink r:id="rId4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10.1186/s12877-023-04295-1</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B9EE358" w14:textId="4F0A8D0A"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Chen, J. J., &amp; Johannesmeyer, H. J. (2021). Gagné’s 9 events of instruction with active learning: teaching student pharmacists how to measure blood pressure. </w:t>
      </w:r>
      <w:r w:rsidRPr="00941508">
        <w:rPr>
          <w:rFonts w:ascii="Times New Roman" w:hAnsi="Times New Roman"/>
          <w:i/>
          <w:iCs/>
          <w:noProof/>
          <w:szCs w:val="24"/>
        </w:rPr>
        <w:t>Journal of Pharmacy Practice</w:t>
      </w:r>
      <w:r w:rsidRPr="00941508">
        <w:rPr>
          <w:rFonts w:ascii="Times New Roman" w:hAnsi="Times New Roman"/>
          <w:noProof/>
          <w:szCs w:val="24"/>
        </w:rPr>
        <w:t>, </w:t>
      </w:r>
      <w:r w:rsidRPr="00941508">
        <w:rPr>
          <w:rFonts w:ascii="Times New Roman" w:hAnsi="Times New Roman"/>
          <w:i/>
          <w:iCs/>
          <w:noProof/>
          <w:szCs w:val="24"/>
        </w:rPr>
        <w:t>34</w:t>
      </w:r>
      <w:r w:rsidRPr="00941508">
        <w:rPr>
          <w:rFonts w:ascii="Times New Roman" w:hAnsi="Times New Roman"/>
          <w:noProof/>
          <w:szCs w:val="24"/>
        </w:rPr>
        <w:t>(3), 407-416.</w:t>
      </w:r>
      <w:r>
        <w:rPr>
          <w:rFonts w:ascii="Times New Roman" w:hAnsi="Times New Roman"/>
          <w:noProof/>
          <w:szCs w:val="24"/>
        </w:rPr>
        <w:t xml:space="preserve"> </w:t>
      </w:r>
      <w:hyperlink r:id="rId4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10.1177/0897190019875610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19680CC0" w14:textId="596C97CB"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Debnath, R., Darby, S., Bardhan, R., Mohaddes, K., &amp; Sunikka-Blank, M. (2020). Grounded reality meets machine learning: A deep-narrative analysis framework for energy policy research. </w:t>
      </w:r>
      <w:r w:rsidRPr="00941508">
        <w:rPr>
          <w:rFonts w:ascii="Times New Roman" w:hAnsi="Times New Roman"/>
          <w:i/>
          <w:iCs/>
          <w:noProof/>
          <w:szCs w:val="24"/>
        </w:rPr>
        <w:t>Energy research &amp; social science</w:t>
      </w:r>
      <w:r w:rsidRPr="00941508">
        <w:rPr>
          <w:rFonts w:ascii="Times New Roman" w:hAnsi="Times New Roman"/>
          <w:noProof/>
          <w:szCs w:val="24"/>
        </w:rPr>
        <w:t>, </w:t>
      </w:r>
      <w:r w:rsidRPr="00941508">
        <w:rPr>
          <w:rFonts w:ascii="Times New Roman" w:hAnsi="Times New Roman"/>
          <w:i/>
          <w:iCs/>
          <w:noProof/>
          <w:szCs w:val="24"/>
        </w:rPr>
        <w:t>69</w:t>
      </w:r>
      <w:r w:rsidRPr="00941508">
        <w:rPr>
          <w:rFonts w:ascii="Times New Roman" w:hAnsi="Times New Roman"/>
          <w:noProof/>
          <w:szCs w:val="24"/>
        </w:rPr>
        <w:t>, 101704.</w:t>
      </w:r>
      <w:r w:rsidR="00C44313" w:rsidRPr="005320B4">
        <w:rPr>
          <w:rFonts w:ascii="Times New Roman" w:hAnsi="Times New Roman"/>
          <w:noProof/>
          <w:szCs w:val="24"/>
        </w:rPr>
        <w:t xml:space="preserve"> </w:t>
      </w:r>
      <w:hyperlink r:id="rId5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10.1016/j.erss.2020.101704</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07E124B" w14:textId="33A89235" w:rsidR="00941508" w:rsidRPr="005320B4" w:rsidRDefault="00941508" w:rsidP="00941508">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den Bieman, J. P., de Ridder, M. P., &amp; van Gent, M. R. (2020). Deep learning video analysis as measurement technique in physical models. </w:t>
      </w:r>
      <w:r w:rsidRPr="00941508">
        <w:rPr>
          <w:rFonts w:ascii="Times New Roman" w:hAnsi="Times New Roman"/>
          <w:i/>
          <w:iCs/>
          <w:noProof/>
          <w:szCs w:val="24"/>
        </w:rPr>
        <w:t>Coastal engineering</w:t>
      </w:r>
      <w:r w:rsidRPr="00941508">
        <w:rPr>
          <w:rFonts w:ascii="Times New Roman" w:hAnsi="Times New Roman"/>
          <w:noProof/>
          <w:szCs w:val="24"/>
        </w:rPr>
        <w:t>, </w:t>
      </w:r>
      <w:r w:rsidRPr="00941508">
        <w:rPr>
          <w:rFonts w:ascii="Times New Roman" w:hAnsi="Times New Roman"/>
          <w:i/>
          <w:iCs/>
          <w:noProof/>
          <w:szCs w:val="24"/>
        </w:rPr>
        <w:t>158</w:t>
      </w:r>
      <w:r w:rsidRPr="00941508">
        <w:rPr>
          <w:rFonts w:ascii="Times New Roman" w:hAnsi="Times New Roman"/>
          <w:noProof/>
          <w:szCs w:val="24"/>
        </w:rPr>
        <w:t>, 103689.</w:t>
      </w:r>
      <w:r>
        <w:rPr>
          <w:rFonts w:ascii="Times New Roman" w:hAnsi="Times New Roman"/>
          <w:noProof/>
          <w:szCs w:val="24"/>
        </w:rPr>
        <w:t xml:space="preserve"> </w:t>
      </w:r>
      <w:hyperlink r:id="rId5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10.1016/j.coastaleng.2020.103689</w:t>
        </w:r>
      </w:hyperlink>
      <w:r w:rsidRPr="005320B4">
        <w:rPr>
          <w:rFonts w:ascii="Times New Roman" w:hAnsi="Times New Roman"/>
          <w:noProof/>
          <w:szCs w:val="24"/>
        </w:rPr>
        <w:t>.</w:t>
      </w:r>
      <w:r w:rsidR="004F35B6">
        <w:rPr>
          <w:rFonts w:ascii="Times New Roman" w:hAnsi="Times New Roman"/>
          <w:noProof/>
          <w:szCs w:val="24"/>
        </w:rPr>
        <w:t xml:space="preserve"> </w:t>
      </w:r>
    </w:p>
    <w:p w14:paraId="47BDEEDA" w14:textId="3F689D5B"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Doyle, L., McCabe, C., Keogh, B., Brady, A., &amp; McCann, M. (2020). An overview of the qualitative descriptive design within nursing research. </w:t>
      </w:r>
      <w:r w:rsidRPr="00941508">
        <w:rPr>
          <w:rFonts w:ascii="Times New Roman" w:hAnsi="Times New Roman"/>
          <w:i/>
          <w:iCs/>
          <w:noProof/>
          <w:szCs w:val="24"/>
        </w:rPr>
        <w:t>Journal of research in nursing</w:t>
      </w:r>
      <w:r w:rsidRPr="00941508">
        <w:rPr>
          <w:rFonts w:ascii="Times New Roman" w:hAnsi="Times New Roman"/>
          <w:noProof/>
          <w:szCs w:val="24"/>
        </w:rPr>
        <w:t>, </w:t>
      </w:r>
      <w:r w:rsidRPr="00941508">
        <w:rPr>
          <w:rFonts w:ascii="Times New Roman" w:hAnsi="Times New Roman"/>
          <w:i/>
          <w:iCs/>
          <w:noProof/>
          <w:szCs w:val="24"/>
        </w:rPr>
        <w:t>25</w:t>
      </w:r>
      <w:r w:rsidRPr="00941508">
        <w:rPr>
          <w:rFonts w:ascii="Times New Roman" w:hAnsi="Times New Roman"/>
          <w:noProof/>
          <w:szCs w:val="24"/>
        </w:rPr>
        <w:t>(5), 443-455.</w:t>
      </w:r>
      <w:r>
        <w:rPr>
          <w:rFonts w:ascii="Times New Roman" w:hAnsi="Times New Roman"/>
          <w:noProof/>
          <w:szCs w:val="24"/>
        </w:rPr>
        <w:t xml:space="preserve"> </w:t>
      </w:r>
      <w:hyperlink r:id="rId5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10.1177/1744987119880234</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C80F783" w14:textId="3D0C648D"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 xml:space="preserve">Fairman, J. C., Smith, D. J., Pullen, P. C., &amp; Lebel, S. J. (2023). The challenge of keeping teacher professional development relevant. </w:t>
      </w:r>
      <w:r w:rsidRPr="00941508">
        <w:rPr>
          <w:rFonts w:ascii="Times New Roman" w:hAnsi="Times New Roman"/>
          <w:i/>
          <w:iCs/>
          <w:noProof/>
          <w:szCs w:val="24"/>
        </w:rPr>
        <w:t>Professional Development in Education, 49</w:t>
      </w:r>
      <w:r w:rsidRPr="00941508">
        <w:rPr>
          <w:rFonts w:ascii="Times New Roman" w:hAnsi="Times New Roman"/>
          <w:noProof/>
          <w:szCs w:val="24"/>
        </w:rPr>
        <w:t>(2), 197–209.</w:t>
      </w:r>
      <w:r>
        <w:rPr>
          <w:rFonts w:ascii="Times New Roman" w:hAnsi="Times New Roman"/>
          <w:noProof/>
          <w:szCs w:val="24"/>
        </w:rPr>
        <w:t xml:space="preserve"> </w:t>
      </w:r>
      <w:hyperlink r:id="rId5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10.1080/19415257.2020.1827010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AA44005" w14:textId="0455798A"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5320B4">
        <w:rPr>
          <w:rFonts w:ascii="Times New Roman" w:hAnsi="Times New Roman"/>
          <w:noProof/>
          <w:szCs w:val="24"/>
        </w:rPr>
        <w:t xml:space="preserve">Fan, </w:t>
      </w:r>
      <w:r w:rsidR="00941508">
        <w:rPr>
          <w:rFonts w:ascii="Times New Roman" w:hAnsi="Times New Roman"/>
          <w:noProof/>
          <w:szCs w:val="24"/>
        </w:rPr>
        <w:t>S</w:t>
      </w:r>
      <w:r w:rsidRPr="005320B4">
        <w:rPr>
          <w:rFonts w:ascii="Times New Roman" w:hAnsi="Times New Roman"/>
          <w:noProof/>
          <w:szCs w:val="24"/>
        </w:rPr>
        <w:t xml:space="preserve">. </w:t>
      </w:r>
      <w:r w:rsidR="00941508">
        <w:rPr>
          <w:rFonts w:ascii="Times New Roman" w:hAnsi="Times New Roman"/>
          <w:noProof/>
          <w:szCs w:val="24"/>
        </w:rPr>
        <w:t>(</w:t>
      </w:r>
      <w:r w:rsidRPr="005320B4">
        <w:rPr>
          <w:rFonts w:ascii="Times New Roman" w:hAnsi="Times New Roman"/>
          <w:noProof/>
          <w:szCs w:val="24"/>
        </w:rPr>
        <w:t>2023</w:t>
      </w:r>
      <w:r w:rsidR="00941508">
        <w:rPr>
          <w:rFonts w:ascii="Times New Roman" w:hAnsi="Times New Roman"/>
          <w:noProof/>
          <w:szCs w:val="24"/>
        </w:rPr>
        <w:t>)</w:t>
      </w:r>
      <w:r w:rsidRPr="005320B4">
        <w:rPr>
          <w:rFonts w:ascii="Times New Roman" w:hAnsi="Times New Roman"/>
          <w:noProof/>
          <w:szCs w:val="24"/>
        </w:rPr>
        <w:t xml:space="preserve">. Teaching </w:t>
      </w:r>
      <w:r w:rsidR="00941508" w:rsidRPr="005320B4">
        <w:rPr>
          <w:rFonts w:ascii="Times New Roman" w:hAnsi="Times New Roman"/>
          <w:noProof/>
          <w:szCs w:val="24"/>
        </w:rPr>
        <w:t>strategy for high school information technology courses aiming at the cultivation of computational thinking: take building a small information system as an example</w:t>
      </w:r>
      <w:r w:rsidRPr="005320B4">
        <w:rPr>
          <w:rFonts w:ascii="Times New Roman" w:hAnsi="Times New Roman"/>
          <w:noProof/>
          <w:szCs w:val="24"/>
        </w:rPr>
        <w:t xml:space="preserve">. </w:t>
      </w:r>
      <w:r w:rsidRPr="005320B4">
        <w:rPr>
          <w:rFonts w:ascii="Times New Roman" w:hAnsi="Times New Roman"/>
          <w:i/>
          <w:iCs/>
          <w:noProof/>
          <w:szCs w:val="24"/>
        </w:rPr>
        <w:t>International Journal of Learning and Teaching</w:t>
      </w:r>
      <w:r w:rsidR="00941508">
        <w:rPr>
          <w:rFonts w:ascii="Times New Roman" w:hAnsi="Times New Roman"/>
          <w:noProof/>
          <w:szCs w:val="24"/>
        </w:rPr>
        <w:t xml:space="preserve">, </w:t>
      </w:r>
      <w:r w:rsidRPr="00941508">
        <w:rPr>
          <w:rFonts w:ascii="Times New Roman" w:hAnsi="Times New Roman"/>
          <w:i/>
          <w:iCs/>
          <w:noProof/>
          <w:szCs w:val="24"/>
        </w:rPr>
        <w:t>9</w:t>
      </w:r>
      <w:r w:rsidRPr="005320B4">
        <w:rPr>
          <w:rFonts w:ascii="Times New Roman" w:hAnsi="Times New Roman"/>
          <w:noProof/>
          <w:szCs w:val="24"/>
        </w:rPr>
        <w:t>(1)</w:t>
      </w:r>
      <w:r w:rsidR="00941508">
        <w:rPr>
          <w:rFonts w:ascii="Times New Roman" w:hAnsi="Times New Roman"/>
          <w:noProof/>
          <w:szCs w:val="24"/>
        </w:rPr>
        <w:t xml:space="preserve">, </w:t>
      </w:r>
      <w:r w:rsidRPr="005320B4">
        <w:rPr>
          <w:rFonts w:ascii="Times New Roman" w:hAnsi="Times New Roman"/>
          <w:noProof/>
          <w:szCs w:val="24"/>
        </w:rPr>
        <w:t xml:space="preserve">56–60. </w:t>
      </w:r>
      <w:hyperlink r:id="rId5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10.18178/ijlt.9.1.56-60</w:t>
        </w:r>
      </w:hyperlink>
      <w:r w:rsidRPr="005320B4">
        <w:rPr>
          <w:rFonts w:ascii="Times New Roman" w:hAnsi="Times New Roman"/>
          <w:noProof/>
          <w:szCs w:val="24"/>
        </w:rPr>
        <w:t>.</w:t>
      </w:r>
      <w:r w:rsidR="004F35B6">
        <w:rPr>
          <w:rFonts w:ascii="Times New Roman" w:hAnsi="Times New Roman"/>
          <w:noProof/>
          <w:szCs w:val="24"/>
        </w:rPr>
        <w:t xml:space="preserve"> </w:t>
      </w:r>
    </w:p>
    <w:p w14:paraId="6A38DB14" w14:textId="5B0E3111"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Filgona, J., Sakiyo, J., Gwany, D. M., &amp; Okoronka, A. U. (2020). Motivation in learning. </w:t>
      </w:r>
      <w:r w:rsidRPr="00941508">
        <w:rPr>
          <w:rFonts w:ascii="Times New Roman" w:hAnsi="Times New Roman"/>
          <w:i/>
          <w:iCs/>
          <w:noProof/>
          <w:szCs w:val="24"/>
        </w:rPr>
        <w:t>Asian Journal of Education and social studies</w:t>
      </w:r>
      <w:r w:rsidRPr="00941508">
        <w:rPr>
          <w:rFonts w:ascii="Times New Roman" w:hAnsi="Times New Roman"/>
          <w:noProof/>
          <w:szCs w:val="24"/>
        </w:rPr>
        <w:t>, </w:t>
      </w:r>
      <w:r w:rsidRPr="00941508">
        <w:rPr>
          <w:rFonts w:ascii="Times New Roman" w:hAnsi="Times New Roman"/>
          <w:i/>
          <w:iCs/>
          <w:noProof/>
          <w:szCs w:val="24"/>
        </w:rPr>
        <w:t>10</w:t>
      </w:r>
      <w:r w:rsidRPr="00941508">
        <w:rPr>
          <w:rFonts w:ascii="Times New Roman" w:hAnsi="Times New Roman"/>
          <w:noProof/>
          <w:szCs w:val="24"/>
        </w:rPr>
        <w:t>(4), 16-37.</w:t>
      </w:r>
      <w:r>
        <w:rPr>
          <w:rFonts w:ascii="Times New Roman" w:hAnsi="Times New Roman"/>
          <w:noProof/>
          <w:szCs w:val="24"/>
        </w:rPr>
        <w:t xml:space="preserve"> </w:t>
      </w:r>
      <w:hyperlink r:id="rId5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10.9734/ajess/2020/v10i430273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239713F" w14:textId="77777777"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5320B4">
        <w:rPr>
          <w:rFonts w:ascii="Times New Roman" w:hAnsi="Times New Roman"/>
          <w:noProof/>
          <w:szCs w:val="24"/>
        </w:rPr>
        <w:t xml:space="preserve">Gagne, Robert M. 1988. </w:t>
      </w:r>
      <w:r w:rsidRPr="005320B4">
        <w:rPr>
          <w:rFonts w:ascii="Times New Roman" w:hAnsi="Times New Roman"/>
          <w:i/>
          <w:iCs/>
          <w:noProof/>
          <w:szCs w:val="24"/>
        </w:rPr>
        <w:t>Prinsip-Prinsip Belajar Untuk Pengajaran (Essential Of Learning For Instruction)</w:t>
      </w:r>
      <w:r w:rsidRPr="005320B4">
        <w:rPr>
          <w:rFonts w:ascii="Times New Roman" w:hAnsi="Times New Roman"/>
          <w:noProof/>
          <w:szCs w:val="24"/>
        </w:rPr>
        <w:t>. Surabaya: Usaha Nasional.</w:t>
      </w:r>
    </w:p>
    <w:p w14:paraId="10BA55B5" w14:textId="5FF64BDD"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Gunawardana, A., Arooz, F. R., Peramunugamage, A., &amp; Halwatura, R. U. (2020). Critical analysis of lecturer’s perception on integrating concepts of sustainability in university curricular. </w:t>
      </w:r>
      <w:r w:rsidRPr="00941508">
        <w:rPr>
          <w:rFonts w:ascii="Times New Roman" w:hAnsi="Times New Roman"/>
          <w:i/>
          <w:iCs/>
          <w:noProof/>
          <w:szCs w:val="24"/>
        </w:rPr>
        <w:t>Integrated Science Education Journal</w:t>
      </w:r>
      <w:r w:rsidRPr="00941508">
        <w:rPr>
          <w:rFonts w:ascii="Times New Roman" w:hAnsi="Times New Roman"/>
          <w:noProof/>
          <w:szCs w:val="24"/>
        </w:rPr>
        <w:t>, </w:t>
      </w:r>
      <w:r w:rsidRPr="00941508">
        <w:rPr>
          <w:rFonts w:ascii="Times New Roman" w:hAnsi="Times New Roman"/>
          <w:i/>
          <w:iCs/>
          <w:noProof/>
          <w:szCs w:val="24"/>
        </w:rPr>
        <w:t>1</w:t>
      </w:r>
      <w:r w:rsidRPr="00941508">
        <w:rPr>
          <w:rFonts w:ascii="Times New Roman" w:hAnsi="Times New Roman"/>
          <w:noProof/>
          <w:szCs w:val="24"/>
        </w:rPr>
        <w:t>(3), 109-121.</w:t>
      </w:r>
      <w:r w:rsidR="00C44313" w:rsidRPr="005320B4">
        <w:rPr>
          <w:rFonts w:ascii="Times New Roman" w:hAnsi="Times New Roman"/>
          <w:noProof/>
          <w:szCs w:val="24"/>
        </w:rPr>
        <w:t xml:space="preserve"> </w:t>
      </w:r>
      <w:hyperlink r:id="rId5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10.37251/isej.v1i3.105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F4094DD" w14:textId="53CB5AAE"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 xml:space="preserve">Hassan, S., &amp; Baloch, H. (2020). Online </w:t>
      </w:r>
      <w:r w:rsidR="004F35B6" w:rsidRPr="00941508">
        <w:rPr>
          <w:rFonts w:ascii="Times New Roman" w:hAnsi="Times New Roman"/>
          <w:noProof/>
          <w:szCs w:val="24"/>
        </w:rPr>
        <w:t xml:space="preserve">small group clinical </w:t>
      </w:r>
      <w:r w:rsidR="004F35B6">
        <w:rPr>
          <w:rFonts w:ascii="Times New Roman" w:hAnsi="Times New Roman"/>
          <w:noProof/>
          <w:szCs w:val="24"/>
        </w:rPr>
        <w:t>B</w:t>
      </w:r>
      <w:r w:rsidR="004F35B6" w:rsidRPr="00941508">
        <w:rPr>
          <w:rFonts w:ascii="Times New Roman" w:hAnsi="Times New Roman"/>
          <w:noProof/>
          <w:szCs w:val="24"/>
        </w:rPr>
        <w:t xml:space="preserve">e </w:t>
      </w:r>
      <w:r w:rsidRPr="00941508">
        <w:rPr>
          <w:rFonts w:ascii="Times New Roman" w:hAnsi="Times New Roman"/>
          <w:noProof/>
          <w:szCs w:val="24"/>
        </w:rPr>
        <w:t xml:space="preserve">(side) Teaching (BeST) </w:t>
      </w:r>
      <w:r w:rsidR="004F35B6" w:rsidRPr="00941508">
        <w:rPr>
          <w:rFonts w:ascii="Times New Roman" w:hAnsi="Times New Roman"/>
          <w:noProof/>
          <w:szCs w:val="24"/>
        </w:rPr>
        <w:t xml:space="preserve">using authentic scenario </w:t>
      </w:r>
      <w:r w:rsidRPr="00941508">
        <w:rPr>
          <w:rFonts w:ascii="Times New Roman" w:hAnsi="Times New Roman"/>
          <w:noProof/>
          <w:szCs w:val="24"/>
        </w:rPr>
        <w:t xml:space="preserve">with Hypothetico-Deductive </w:t>
      </w:r>
      <w:r w:rsidR="004F35B6">
        <w:rPr>
          <w:rFonts w:ascii="Times New Roman" w:hAnsi="Times New Roman"/>
          <w:noProof/>
          <w:szCs w:val="24"/>
        </w:rPr>
        <w:t>a</w:t>
      </w:r>
      <w:r w:rsidRPr="00941508">
        <w:rPr>
          <w:rFonts w:ascii="Times New Roman" w:hAnsi="Times New Roman"/>
          <w:noProof/>
          <w:szCs w:val="24"/>
        </w:rPr>
        <w:t xml:space="preserve">pproach and Gagne </w:t>
      </w:r>
      <w:r w:rsidR="004F35B6">
        <w:rPr>
          <w:rFonts w:ascii="Times New Roman" w:hAnsi="Times New Roman"/>
          <w:noProof/>
          <w:szCs w:val="24"/>
        </w:rPr>
        <w:t>i</w:t>
      </w:r>
      <w:r w:rsidRPr="00941508">
        <w:rPr>
          <w:rFonts w:ascii="Times New Roman" w:hAnsi="Times New Roman"/>
          <w:noProof/>
          <w:szCs w:val="24"/>
        </w:rPr>
        <w:t xml:space="preserve">nstructional </w:t>
      </w:r>
      <w:r w:rsidR="004F35B6">
        <w:rPr>
          <w:rFonts w:ascii="Times New Roman" w:hAnsi="Times New Roman"/>
          <w:noProof/>
          <w:szCs w:val="24"/>
        </w:rPr>
        <w:t>m</w:t>
      </w:r>
      <w:r w:rsidRPr="00941508">
        <w:rPr>
          <w:rFonts w:ascii="Times New Roman" w:hAnsi="Times New Roman"/>
          <w:noProof/>
          <w:szCs w:val="24"/>
        </w:rPr>
        <w:t>odel. </w:t>
      </w:r>
      <w:r w:rsidRPr="00941508">
        <w:rPr>
          <w:rFonts w:ascii="Times New Roman" w:hAnsi="Times New Roman"/>
          <w:i/>
          <w:iCs/>
          <w:noProof/>
          <w:szCs w:val="24"/>
        </w:rPr>
        <w:t>Education in Medicine Journal</w:t>
      </w:r>
      <w:r w:rsidRPr="00941508">
        <w:rPr>
          <w:rFonts w:ascii="Times New Roman" w:hAnsi="Times New Roman"/>
          <w:noProof/>
          <w:szCs w:val="24"/>
        </w:rPr>
        <w:t>, </w:t>
      </w:r>
      <w:r w:rsidRPr="00941508">
        <w:rPr>
          <w:rFonts w:ascii="Times New Roman" w:hAnsi="Times New Roman"/>
          <w:i/>
          <w:iCs/>
          <w:noProof/>
          <w:szCs w:val="24"/>
        </w:rPr>
        <w:t>12</w:t>
      </w:r>
      <w:r w:rsidRPr="00941508">
        <w:rPr>
          <w:rFonts w:ascii="Times New Roman" w:hAnsi="Times New Roman"/>
          <w:noProof/>
          <w:szCs w:val="24"/>
        </w:rPr>
        <w:t>(4).</w:t>
      </w:r>
      <w:r w:rsidR="00C44313" w:rsidRPr="005320B4">
        <w:rPr>
          <w:rFonts w:ascii="Times New Roman" w:hAnsi="Times New Roman"/>
          <w:noProof/>
          <w:szCs w:val="24"/>
        </w:rPr>
        <w:t xml:space="preserve"> </w:t>
      </w:r>
      <w:hyperlink r:id="rId5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10.21315/eimj2020.12.3.7</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B9BCCC2" w14:textId="6AF356B2"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Heilporn, G., Lakhal, S., &amp; Bélisle, M. (2021). An examination of teachers’ strategies to foster student engagement in blended learning in higher education. </w:t>
      </w:r>
      <w:r w:rsidRPr="00941508">
        <w:rPr>
          <w:rFonts w:ascii="Times New Roman" w:hAnsi="Times New Roman"/>
          <w:i/>
          <w:iCs/>
          <w:noProof/>
          <w:szCs w:val="24"/>
        </w:rPr>
        <w:t>International Journal of Educational Technology in Higher Education</w:t>
      </w:r>
      <w:r w:rsidRPr="00941508">
        <w:rPr>
          <w:rFonts w:ascii="Times New Roman" w:hAnsi="Times New Roman"/>
          <w:noProof/>
          <w:szCs w:val="24"/>
        </w:rPr>
        <w:t>, </w:t>
      </w:r>
      <w:r w:rsidRPr="00941508">
        <w:rPr>
          <w:rFonts w:ascii="Times New Roman" w:hAnsi="Times New Roman"/>
          <w:i/>
          <w:iCs/>
          <w:noProof/>
          <w:szCs w:val="24"/>
        </w:rPr>
        <w:t>18</w:t>
      </w:r>
      <w:r w:rsidRPr="00941508">
        <w:rPr>
          <w:rFonts w:ascii="Times New Roman" w:hAnsi="Times New Roman"/>
          <w:noProof/>
          <w:szCs w:val="24"/>
        </w:rPr>
        <w:t>(1), 25.</w:t>
      </w:r>
      <w:r>
        <w:rPr>
          <w:rFonts w:ascii="Times New Roman" w:hAnsi="Times New Roman"/>
          <w:noProof/>
          <w:szCs w:val="24"/>
        </w:rPr>
        <w:t xml:space="preserve"> </w:t>
      </w:r>
      <w:hyperlink r:id="rId5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10.1186/s41239-021-00260-3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30B0CA9" w14:textId="15B952D8"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Hennessy, S., D'Angelo, S., McIntyre, N., Koomar, S., Kreimeia, A., Cao, L., ... &amp; Zubairi, A. (2022). Technology use for teacher professional development in low-and middle-income countries: A systematic review. </w:t>
      </w:r>
      <w:r w:rsidRPr="00941508">
        <w:rPr>
          <w:rFonts w:ascii="Times New Roman" w:hAnsi="Times New Roman"/>
          <w:i/>
          <w:iCs/>
          <w:noProof/>
          <w:szCs w:val="24"/>
        </w:rPr>
        <w:t>Computers and Education Open</w:t>
      </w:r>
      <w:r w:rsidRPr="00941508">
        <w:rPr>
          <w:rFonts w:ascii="Times New Roman" w:hAnsi="Times New Roman"/>
          <w:noProof/>
          <w:szCs w:val="24"/>
        </w:rPr>
        <w:t>, </w:t>
      </w:r>
      <w:r w:rsidRPr="00941508">
        <w:rPr>
          <w:rFonts w:ascii="Times New Roman" w:hAnsi="Times New Roman"/>
          <w:i/>
          <w:iCs/>
          <w:noProof/>
          <w:szCs w:val="24"/>
        </w:rPr>
        <w:t>3</w:t>
      </w:r>
      <w:r w:rsidRPr="00941508">
        <w:rPr>
          <w:rFonts w:ascii="Times New Roman" w:hAnsi="Times New Roman"/>
          <w:noProof/>
          <w:szCs w:val="24"/>
        </w:rPr>
        <w:t>, 100080.</w:t>
      </w:r>
      <w:r>
        <w:rPr>
          <w:rFonts w:ascii="Times New Roman" w:hAnsi="Times New Roman"/>
          <w:noProof/>
          <w:szCs w:val="24"/>
        </w:rPr>
        <w:t xml:space="preserve"> </w:t>
      </w:r>
      <w:hyperlink r:id="rId5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10.1016/j.caeo.2022.100080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9F195AB" w14:textId="66E3A099"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Hill, J., &amp; West, H. (2020). Improving the student learning experience through dialogic feed-forward assessment. </w:t>
      </w:r>
      <w:r w:rsidRPr="00941508">
        <w:rPr>
          <w:rFonts w:ascii="Times New Roman" w:hAnsi="Times New Roman"/>
          <w:i/>
          <w:iCs/>
          <w:noProof/>
          <w:szCs w:val="24"/>
        </w:rPr>
        <w:t>Assessment &amp; Evaluation in Higher Education</w:t>
      </w:r>
      <w:r>
        <w:rPr>
          <w:rFonts w:ascii="Times New Roman" w:hAnsi="Times New Roman"/>
          <w:noProof/>
          <w:szCs w:val="24"/>
        </w:rPr>
        <w:t xml:space="preserve">, </w:t>
      </w:r>
      <w:r w:rsidR="00C44313" w:rsidRPr="00941508">
        <w:rPr>
          <w:rFonts w:ascii="Times New Roman" w:hAnsi="Times New Roman"/>
          <w:i/>
          <w:iCs/>
          <w:noProof/>
          <w:szCs w:val="24"/>
        </w:rPr>
        <w:t>45</w:t>
      </w:r>
      <w:r w:rsidR="00C44313" w:rsidRPr="005320B4">
        <w:rPr>
          <w:rFonts w:ascii="Times New Roman" w:hAnsi="Times New Roman"/>
          <w:noProof/>
          <w:szCs w:val="24"/>
        </w:rPr>
        <w:t>(1)</w:t>
      </w:r>
      <w:r>
        <w:rPr>
          <w:rFonts w:ascii="Times New Roman" w:hAnsi="Times New Roman"/>
          <w:noProof/>
          <w:szCs w:val="24"/>
        </w:rPr>
        <w:t xml:space="preserve">, </w:t>
      </w:r>
      <w:r w:rsidR="00C44313" w:rsidRPr="005320B4">
        <w:rPr>
          <w:rFonts w:ascii="Times New Roman" w:hAnsi="Times New Roman"/>
          <w:noProof/>
          <w:szCs w:val="24"/>
        </w:rPr>
        <w:t xml:space="preserve">82–97. </w:t>
      </w:r>
      <w:hyperlink r:id="rId6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10.1080/02602938.2019.1608908</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83742D5" w14:textId="62628BEA"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Iqbal, M. H., Siddiqie, S. A., &amp; Mazid, M. A. (2021). Rethinking theories of lesson plan for effective teaching and learning. </w:t>
      </w:r>
      <w:r w:rsidRPr="00941508">
        <w:rPr>
          <w:rFonts w:ascii="Times New Roman" w:hAnsi="Times New Roman"/>
          <w:i/>
          <w:iCs/>
          <w:noProof/>
          <w:szCs w:val="24"/>
        </w:rPr>
        <w:t>Social Sciences &amp; Humanities Open</w:t>
      </w:r>
      <w:r w:rsidRPr="00941508">
        <w:rPr>
          <w:rFonts w:ascii="Times New Roman" w:hAnsi="Times New Roman"/>
          <w:noProof/>
          <w:szCs w:val="24"/>
        </w:rPr>
        <w:t>, </w:t>
      </w:r>
      <w:r w:rsidRPr="00941508">
        <w:rPr>
          <w:rFonts w:ascii="Times New Roman" w:hAnsi="Times New Roman"/>
          <w:i/>
          <w:iCs/>
          <w:noProof/>
          <w:szCs w:val="24"/>
        </w:rPr>
        <w:t>4</w:t>
      </w:r>
      <w:r w:rsidRPr="00941508">
        <w:rPr>
          <w:rFonts w:ascii="Times New Roman" w:hAnsi="Times New Roman"/>
          <w:noProof/>
          <w:szCs w:val="24"/>
        </w:rPr>
        <w:t>(1), 100172.</w:t>
      </w:r>
      <w:r>
        <w:rPr>
          <w:rFonts w:ascii="Times New Roman" w:hAnsi="Times New Roman"/>
          <w:noProof/>
          <w:szCs w:val="24"/>
        </w:rPr>
        <w:t xml:space="preserve"> </w:t>
      </w:r>
      <w:hyperlink r:id="rId6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10.1016/j.ssaho.2021.100172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13C768D" w14:textId="77777777" w:rsidR="00C44313" w:rsidRPr="005320B4" w:rsidRDefault="00C44313"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C44313">
        <w:rPr>
          <w:rFonts w:ascii="Times New Roman" w:hAnsi="Times New Roman"/>
          <w:noProof/>
          <w:szCs w:val="24"/>
        </w:rPr>
        <w:t>Jadidi Mohammadabadi, A., &amp; Ahmadi Deh Ghotbaddini, M. (2023). Effect of Gagne’s Learning Hierarchy on Cognitive and Metacognitive Skills of High School Students. </w:t>
      </w:r>
      <w:r w:rsidRPr="00C44313">
        <w:rPr>
          <w:rFonts w:ascii="Times New Roman" w:hAnsi="Times New Roman"/>
          <w:i/>
          <w:iCs/>
          <w:noProof/>
          <w:szCs w:val="24"/>
        </w:rPr>
        <w:t>Iranian Journal of Learning and Memory</w:t>
      </w:r>
      <w:r w:rsidRPr="00C44313">
        <w:rPr>
          <w:rFonts w:ascii="Times New Roman" w:hAnsi="Times New Roman"/>
          <w:noProof/>
          <w:szCs w:val="24"/>
        </w:rPr>
        <w:t>, </w:t>
      </w:r>
      <w:r w:rsidRPr="00C44313">
        <w:rPr>
          <w:rFonts w:ascii="Times New Roman" w:hAnsi="Times New Roman"/>
          <w:i/>
          <w:iCs/>
          <w:noProof/>
          <w:szCs w:val="24"/>
        </w:rPr>
        <w:t>6</w:t>
      </w:r>
      <w:r w:rsidRPr="00C44313">
        <w:rPr>
          <w:rFonts w:ascii="Times New Roman" w:hAnsi="Times New Roman"/>
          <w:noProof/>
          <w:szCs w:val="24"/>
        </w:rPr>
        <w:t>(22), 67-74.</w:t>
      </w:r>
      <w:r w:rsidRPr="0040088E">
        <w:t xml:space="preserve"> </w:t>
      </w:r>
      <w:hyperlink r:id="rId62" w:history="1">
        <w:r w:rsidRPr="006A2E97">
          <w:rPr>
            <w:rStyle w:val="Hyperlink"/>
            <w:rFonts w:ascii="Times New Roman" w:hAnsi="Times New Roman"/>
            <w:noProof/>
            <w:szCs w:val="24"/>
          </w:rPr>
          <w:t>https://doi.org/10.22034/iepa.2023.413097.1441</w:t>
        </w:r>
      </w:hyperlink>
      <w:r>
        <w:rPr>
          <w:rFonts w:ascii="Times New Roman" w:hAnsi="Times New Roman"/>
          <w:noProof/>
          <w:szCs w:val="24"/>
        </w:rPr>
        <w:t xml:space="preserve"> </w:t>
      </w:r>
    </w:p>
    <w:p w14:paraId="2B0BCB82" w14:textId="14632B13"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Juuti, K., Lavonen, J., Salonen, V., Salmela-Aro, K., Schneider, B., &amp; Krajcik, J. (2021). A teacher–researcher partnership for professional learning: Co-designing project-based learning units to increase student engagement in science classes. </w:t>
      </w:r>
      <w:r w:rsidRPr="00941508">
        <w:rPr>
          <w:rFonts w:ascii="Times New Roman" w:hAnsi="Times New Roman"/>
          <w:i/>
          <w:iCs/>
          <w:noProof/>
          <w:szCs w:val="24"/>
        </w:rPr>
        <w:t>Journal of Science Teacher Education</w:t>
      </w:r>
      <w:r w:rsidRPr="00941508">
        <w:rPr>
          <w:rFonts w:ascii="Times New Roman" w:hAnsi="Times New Roman"/>
          <w:noProof/>
          <w:szCs w:val="24"/>
        </w:rPr>
        <w:t>, </w:t>
      </w:r>
      <w:r w:rsidRPr="00941508">
        <w:rPr>
          <w:rFonts w:ascii="Times New Roman" w:hAnsi="Times New Roman"/>
          <w:i/>
          <w:iCs/>
          <w:noProof/>
          <w:szCs w:val="24"/>
        </w:rPr>
        <w:t>32</w:t>
      </w:r>
      <w:r w:rsidRPr="00941508">
        <w:rPr>
          <w:rFonts w:ascii="Times New Roman" w:hAnsi="Times New Roman"/>
          <w:noProof/>
          <w:szCs w:val="24"/>
        </w:rPr>
        <w:t>(6), 625-641.</w:t>
      </w:r>
      <w:r>
        <w:rPr>
          <w:rFonts w:ascii="Times New Roman" w:hAnsi="Times New Roman"/>
          <w:noProof/>
          <w:szCs w:val="24"/>
        </w:rPr>
        <w:t xml:space="preserve"> </w:t>
      </w:r>
      <w:hyperlink r:id="rId6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10.1080/1046560X.2021.1872207</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E8B03CD" w14:textId="571E6A84"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Kim, J. (2020). Learning and teaching online during Covid-19: Experiences of student teachers in an early childhood education practicum. </w:t>
      </w:r>
      <w:r w:rsidRPr="00941508">
        <w:rPr>
          <w:rFonts w:ascii="Times New Roman" w:hAnsi="Times New Roman"/>
          <w:i/>
          <w:iCs/>
          <w:noProof/>
          <w:szCs w:val="24"/>
        </w:rPr>
        <w:t>International journal of early childhood</w:t>
      </w:r>
      <w:r w:rsidRPr="00941508">
        <w:rPr>
          <w:rFonts w:ascii="Times New Roman" w:hAnsi="Times New Roman"/>
          <w:noProof/>
          <w:szCs w:val="24"/>
        </w:rPr>
        <w:t>, </w:t>
      </w:r>
      <w:r w:rsidRPr="00941508">
        <w:rPr>
          <w:rFonts w:ascii="Times New Roman" w:hAnsi="Times New Roman"/>
          <w:i/>
          <w:iCs/>
          <w:noProof/>
          <w:szCs w:val="24"/>
        </w:rPr>
        <w:t>52</w:t>
      </w:r>
      <w:r w:rsidRPr="00941508">
        <w:rPr>
          <w:rFonts w:ascii="Times New Roman" w:hAnsi="Times New Roman"/>
          <w:noProof/>
          <w:szCs w:val="24"/>
        </w:rPr>
        <w:t>(2), 145-158.</w:t>
      </w:r>
      <w:r w:rsidR="00C44313" w:rsidRPr="005320B4">
        <w:rPr>
          <w:rFonts w:ascii="Times New Roman" w:hAnsi="Times New Roman"/>
          <w:noProof/>
          <w:szCs w:val="24"/>
        </w:rPr>
        <w:t xml:space="preserve"> </w:t>
      </w:r>
      <w:hyperlink r:id="rId6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10.1007/s13158-020-00272-6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61DDDEA" w14:textId="2CE83EF5"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Kristidhika, D. C., Cendana, W., Felix-Otuorimuo, I., &amp; MuÌˆller, C. (2020). Contextual teaching and learning to improve conceptual understanding of primary students. </w:t>
      </w:r>
      <w:r w:rsidRPr="00941508">
        <w:rPr>
          <w:rFonts w:ascii="Times New Roman" w:hAnsi="Times New Roman"/>
          <w:i/>
          <w:iCs/>
          <w:noProof/>
          <w:szCs w:val="24"/>
        </w:rPr>
        <w:t>Teacher in Educational Research</w:t>
      </w:r>
      <w:r w:rsidRPr="00941508">
        <w:rPr>
          <w:rFonts w:ascii="Times New Roman" w:hAnsi="Times New Roman"/>
          <w:noProof/>
          <w:szCs w:val="24"/>
        </w:rPr>
        <w:t>, </w:t>
      </w:r>
      <w:r w:rsidRPr="00941508">
        <w:rPr>
          <w:rFonts w:ascii="Times New Roman" w:hAnsi="Times New Roman"/>
          <w:i/>
          <w:iCs/>
          <w:noProof/>
          <w:szCs w:val="24"/>
        </w:rPr>
        <w:t>2</w:t>
      </w:r>
      <w:r w:rsidRPr="00941508">
        <w:rPr>
          <w:rFonts w:ascii="Times New Roman" w:hAnsi="Times New Roman"/>
          <w:noProof/>
          <w:szCs w:val="24"/>
        </w:rPr>
        <w:t>(2), 71-78.</w:t>
      </w:r>
      <w:r w:rsidR="00C44313" w:rsidRPr="005320B4">
        <w:rPr>
          <w:rFonts w:ascii="Times New Roman" w:hAnsi="Times New Roman"/>
          <w:noProof/>
          <w:szCs w:val="24"/>
        </w:rPr>
        <w:t xml:space="preserve"> </w:t>
      </w:r>
      <w:hyperlink r:id="rId6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10.33292/ter.v2i2.84</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2D71906" w14:textId="14722426"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Kulgemeyer, C. (2020). A framework of effective science explanation videos informed by criteria for instructional explanations. </w:t>
      </w:r>
      <w:r w:rsidRPr="00941508">
        <w:rPr>
          <w:rFonts w:ascii="Times New Roman" w:hAnsi="Times New Roman"/>
          <w:i/>
          <w:iCs/>
          <w:noProof/>
          <w:szCs w:val="24"/>
        </w:rPr>
        <w:t>Research in Science Education</w:t>
      </w:r>
      <w:r w:rsidRPr="00941508">
        <w:rPr>
          <w:rFonts w:ascii="Times New Roman" w:hAnsi="Times New Roman"/>
          <w:noProof/>
          <w:szCs w:val="24"/>
        </w:rPr>
        <w:t>, </w:t>
      </w:r>
      <w:r w:rsidRPr="00941508">
        <w:rPr>
          <w:rFonts w:ascii="Times New Roman" w:hAnsi="Times New Roman"/>
          <w:i/>
          <w:iCs/>
          <w:noProof/>
          <w:szCs w:val="24"/>
        </w:rPr>
        <w:t>50</w:t>
      </w:r>
      <w:r w:rsidRPr="00941508">
        <w:rPr>
          <w:rFonts w:ascii="Times New Roman" w:hAnsi="Times New Roman"/>
          <w:noProof/>
          <w:szCs w:val="24"/>
        </w:rPr>
        <w:t>(6), 2441-2462.</w:t>
      </w:r>
      <w:r>
        <w:rPr>
          <w:rFonts w:ascii="Times New Roman" w:hAnsi="Times New Roman"/>
          <w:noProof/>
          <w:szCs w:val="24"/>
        </w:rPr>
        <w:t xml:space="preserve"> </w:t>
      </w:r>
      <w:hyperlink r:id="rId6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10.1007/s11165-018-9787-7</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0E7CBCF" w14:textId="44526D9E"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Kwangmuang, P., Jarutkamolpong, S., Sangboonraung, W., &amp; Daungtod, S. (2021). The development of learning innovation to enhance higher order thinking skills for students in Thailand junior high schools. </w:t>
      </w:r>
      <w:r w:rsidRPr="00941508">
        <w:rPr>
          <w:rFonts w:ascii="Times New Roman" w:hAnsi="Times New Roman"/>
          <w:i/>
          <w:iCs/>
          <w:noProof/>
          <w:szCs w:val="24"/>
        </w:rPr>
        <w:t>Heliyon</w:t>
      </w:r>
      <w:r w:rsidRPr="00941508">
        <w:rPr>
          <w:rFonts w:ascii="Times New Roman" w:hAnsi="Times New Roman"/>
          <w:noProof/>
          <w:szCs w:val="24"/>
        </w:rPr>
        <w:t>, </w:t>
      </w:r>
      <w:r w:rsidRPr="00941508">
        <w:rPr>
          <w:rFonts w:ascii="Times New Roman" w:hAnsi="Times New Roman"/>
          <w:i/>
          <w:iCs/>
          <w:noProof/>
          <w:szCs w:val="24"/>
        </w:rPr>
        <w:t>7</w:t>
      </w:r>
      <w:r w:rsidRPr="00941508">
        <w:rPr>
          <w:rFonts w:ascii="Times New Roman" w:hAnsi="Times New Roman"/>
          <w:noProof/>
          <w:szCs w:val="24"/>
        </w:rPr>
        <w:t>(6).</w:t>
      </w:r>
      <w:r>
        <w:rPr>
          <w:rFonts w:ascii="Times New Roman" w:hAnsi="Times New Roman"/>
          <w:noProof/>
          <w:szCs w:val="24"/>
        </w:rPr>
        <w:t xml:space="preserve"> </w:t>
      </w:r>
      <w:hyperlink r:id="rId6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10.1016/j.heliyon.2021.e07309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7826265" w14:textId="7251F545"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Leenknecht, M., Wijnia, L., Köhlen, M., Fryer, L., Rikers, R., &amp; Loyens, S. (2021). Formative assessment as practice: The role of students’ motivation. </w:t>
      </w:r>
      <w:r w:rsidRPr="00941508">
        <w:rPr>
          <w:rFonts w:ascii="Times New Roman" w:hAnsi="Times New Roman"/>
          <w:i/>
          <w:iCs/>
          <w:noProof/>
          <w:szCs w:val="24"/>
        </w:rPr>
        <w:t>Assessment &amp; Evaluation in Higher Education</w:t>
      </w:r>
      <w:r w:rsidRPr="00941508">
        <w:rPr>
          <w:rFonts w:ascii="Times New Roman" w:hAnsi="Times New Roman"/>
          <w:noProof/>
          <w:szCs w:val="24"/>
        </w:rPr>
        <w:t>, </w:t>
      </w:r>
      <w:r w:rsidRPr="00941508">
        <w:rPr>
          <w:rFonts w:ascii="Times New Roman" w:hAnsi="Times New Roman"/>
          <w:i/>
          <w:iCs/>
          <w:noProof/>
          <w:szCs w:val="24"/>
        </w:rPr>
        <w:t>46</w:t>
      </w:r>
      <w:r w:rsidRPr="00941508">
        <w:rPr>
          <w:rFonts w:ascii="Times New Roman" w:hAnsi="Times New Roman"/>
          <w:noProof/>
          <w:szCs w:val="24"/>
        </w:rPr>
        <w:t>(2), 236-255.</w:t>
      </w:r>
      <w:r>
        <w:rPr>
          <w:rFonts w:ascii="Times New Roman" w:hAnsi="Times New Roman"/>
          <w:noProof/>
          <w:szCs w:val="24"/>
        </w:rPr>
        <w:t xml:space="preserve"> </w:t>
      </w:r>
      <w:hyperlink r:id="rId6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10.1080/02602938.2020.1765228</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0059E40" w14:textId="0331E243"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Lester, J. N., Cho, Y., &amp; Lochmiller, C. R. (2020). Learning to do qualitative data analysis: A starting point. </w:t>
      </w:r>
      <w:r w:rsidRPr="00941508">
        <w:rPr>
          <w:rFonts w:ascii="Times New Roman" w:hAnsi="Times New Roman"/>
          <w:i/>
          <w:iCs/>
          <w:noProof/>
          <w:szCs w:val="24"/>
        </w:rPr>
        <w:t>Human resource development review</w:t>
      </w:r>
      <w:r w:rsidRPr="00941508">
        <w:rPr>
          <w:rFonts w:ascii="Times New Roman" w:hAnsi="Times New Roman"/>
          <w:noProof/>
          <w:szCs w:val="24"/>
        </w:rPr>
        <w:t>, </w:t>
      </w:r>
      <w:r w:rsidRPr="00941508">
        <w:rPr>
          <w:rFonts w:ascii="Times New Roman" w:hAnsi="Times New Roman"/>
          <w:i/>
          <w:iCs/>
          <w:noProof/>
          <w:szCs w:val="24"/>
        </w:rPr>
        <w:t>19</w:t>
      </w:r>
      <w:r w:rsidRPr="00941508">
        <w:rPr>
          <w:rFonts w:ascii="Times New Roman" w:hAnsi="Times New Roman"/>
          <w:noProof/>
          <w:szCs w:val="24"/>
        </w:rPr>
        <w:t>(1), 94-106.</w:t>
      </w:r>
      <w:r>
        <w:rPr>
          <w:rFonts w:ascii="Times New Roman" w:hAnsi="Times New Roman"/>
          <w:noProof/>
          <w:szCs w:val="24"/>
        </w:rPr>
        <w:t xml:space="preserve"> </w:t>
      </w:r>
      <w:hyperlink r:id="rId6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10.1177/1534484320903890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294CF39" w14:textId="2834A8E1"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Lipnevich, A. A., &amp; Panadero, E. (2021, December). A review of feedback models and theories: Descriptions, definitions, and conclusions. In </w:t>
      </w:r>
      <w:r w:rsidRPr="00941508">
        <w:rPr>
          <w:rFonts w:ascii="Times New Roman" w:hAnsi="Times New Roman"/>
          <w:i/>
          <w:iCs/>
          <w:noProof/>
          <w:szCs w:val="24"/>
        </w:rPr>
        <w:t>Frontiers in Education</w:t>
      </w:r>
      <w:r w:rsidRPr="00941508">
        <w:rPr>
          <w:rFonts w:ascii="Times New Roman" w:hAnsi="Times New Roman"/>
          <w:noProof/>
          <w:szCs w:val="24"/>
        </w:rPr>
        <w:t> (Vol. 6, p. 720195). Frontiers.</w:t>
      </w:r>
      <w:r>
        <w:rPr>
          <w:rFonts w:ascii="Times New Roman" w:hAnsi="Times New Roman"/>
          <w:noProof/>
          <w:szCs w:val="24"/>
        </w:rPr>
        <w:t xml:space="preserve"> </w:t>
      </w:r>
      <w:hyperlink r:id="rId7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10.3389/feduc.2021.720195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11DE8C9C" w14:textId="56C3F1FC"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Majid, C. A. (2023). The Influence of Education Costs on Economics Learning Outcomes of High School Students. </w:t>
      </w:r>
      <w:r w:rsidRPr="00941508">
        <w:rPr>
          <w:rFonts w:ascii="Times New Roman" w:hAnsi="Times New Roman"/>
          <w:i/>
          <w:iCs/>
          <w:noProof/>
          <w:szCs w:val="24"/>
        </w:rPr>
        <w:t>Journal of Social Knowledge Education (JSKE)</w:t>
      </w:r>
      <w:r w:rsidRPr="00941508">
        <w:rPr>
          <w:rFonts w:ascii="Times New Roman" w:hAnsi="Times New Roman"/>
          <w:noProof/>
          <w:szCs w:val="24"/>
        </w:rPr>
        <w:t>, </w:t>
      </w:r>
      <w:r w:rsidRPr="00941508">
        <w:rPr>
          <w:rFonts w:ascii="Times New Roman" w:hAnsi="Times New Roman"/>
          <w:i/>
          <w:iCs/>
          <w:noProof/>
          <w:szCs w:val="24"/>
        </w:rPr>
        <w:t>4</w:t>
      </w:r>
      <w:r w:rsidRPr="00941508">
        <w:rPr>
          <w:rFonts w:ascii="Times New Roman" w:hAnsi="Times New Roman"/>
          <w:noProof/>
          <w:szCs w:val="24"/>
        </w:rPr>
        <w:t>(1), 29-35.</w:t>
      </w:r>
      <w:r w:rsidR="00C44313" w:rsidRPr="005320B4">
        <w:rPr>
          <w:rFonts w:ascii="Times New Roman" w:hAnsi="Times New Roman"/>
          <w:noProof/>
          <w:szCs w:val="24"/>
        </w:rPr>
        <w:t xml:space="preserve"> </w:t>
      </w:r>
      <w:hyperlink r:id="rId7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10.37251/jske.v4i1.426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1CC781C3" w14:textId="1A3DD0D9"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McDaniel, M. A., &amp; Einstein, G. O. (2020). Training learning strategies to promote self-regulation and transfer: The knowledge, belief, commitment, and planning framework. </w:t>
      </w:r>
      <w:r w:rsidRPr="00941508">
        <w:rPr>
          <w:rFonts w:ascii="Times New Roman" w:hAnsi="Times New Roman"/>
          <w:i/>
          <w:iCs/>
          <w:noProof/>
          <w:szCs w:val="24"/>
        </w:rPr>
        <w:t>Perspectives on Psychological Science</w:t>
      </w:r>
      <w:r w:rsidRPr="00941508">
        <w:rPr>
          <w:rFonts w:ascii="Times New Roman" w:hAnsi="Times New Roman"/>
          <w:noProof/>
          <w:szCs w:val="24"/>
        </w:rPr>
        <w:t>, </w:t>
      </w:r>
      <w:r w:rsidRPr="00941508">
        <w:rPr>
          <w:rFonts w:ascii="Times New Roman" w:hAnsi="Times New Roman"/>
          <w:i/>
          <w:iCs/>
          <w:noProof/>
          <w:szCs w:val="24"/>
        </w:rPr>
        <w:t>15</w:t>
      </w:r>
      <w:r w:rsidRPr="00941508">
        <w:rPr>
          <w:rFonts w:ascii="Times New Roman" w:hAnsi="Times New Roman"/>
          <w:noProof/>
          <w:szCs w:val="24"/>
        </w:rPr>
        <w:t>(6), 1363-1381.</w:t>
      </w:r>
      <w:r>
        <w:rPr>
          <w:rFonts w:ascii="Times New Roman" w:hAnsi="Times New Roman"/>
          <w:noProof/>
          <w:szCs w:val="24"/>
        </w:rPr>
        <w:t xml:space="preserve"> </w:t>
      </w:r>
      <w:hyperlink r:id="rId7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10.1177/1745691620920723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CC9D3BB" w14:textId="65391320"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McDaniel, M. A., Einstein, G. O., &amp; Een, E. (2021). Training college students to use learning strategies: A framework and pilot course. </w:t>
      </w:r>
      <w:r w:rsidRPr="00941508">
        <w:rPr>
          <w:rFonts w:ascii="Times New Roman" w:hAnsi="Times New Roman"/>
          <w:i/>
          <w:iCs/>
          <w:noProof/>
          <w:szCs w:val="24"/>
        </w:rPr>
        <w:t>Psychology Learning &amp; Teaching</w:t>
      </w:r>
      <w:r w:rsidRPr="00941508">
        <w:rPr>
          <w:rFonts w:ascii="Times New Roman" w:hAnsi="Times New Roman"/>
          <w:noProof/>
          <w:szCs w:val="24"/>
        </w:rPr>
        <w:t>, </w:t>
      </w:r>
      <w:r w:rsidRPr="00941508">
        <w:rPr>
          <w:rFonts w:ascii="Times New Roman" w:hAnsi="Times New Roman"/>
          <w:i/>
          <w:iCs/>
          <w:noProof/>
          <w:szCs w:val="24"/>
        </w:rPr>
        <w:t>20</w:t>
      </w:r>
      <w:r w:rsidRPr="00941508">
        <w:rPr>
          <w:rFonts w:ascii="Times New Roman" w:hAnsi="Times New Roman"/>
          <w:noProof/>
          <w:szCs w:val="24"/>
        </w:rPr>
        <w:t>(3), 364-382.</w:t>
      </w:r>
      <w:r w:rsidR="00C44313" w:rsidRPr="005320B4">
        <w:rPr>
          <w:rFonts w:ascii="Times New Roman" w:hAnsi="Times New Roman"/>
          <w:noProof/>
          <w:szCs w:val="24"/>
        </w:rPr>
        <w:t xml:space="preserve"> </w:t>
      </w:r>
      <w:hyperlink r:id="rId7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10.1177/1475725721989489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5CC881F" w14:textId="3F6693F5"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Mezmir, E. A. (2020). Qualitative data analysis: An overview of data reduction, data display, and interpretation. </w:t>
      </w:r>
      <w:r w:rsidRPr="00941508">
        <w:rPr>
          <w:rFonts w:ascii="Times New Roman" w:hAnsi="Times New Roman"/>
          <w:i/>
          <w:iCs/>
          <w:noProof/>
          <w:szCs w:val="24"/>
        </w:rPr>
        <w:t>Research on humanities and social sciences</w:t>
      </w:r>
      <w:r w:rsidRPr="00941508">
        <w:rPr>
          <w:rFonts w:ascii="Times New Roman" w:hAnsi="Times New Roman"/>
          <w:noProof/>
          <w:szCs w:val="24"/>
        </w:rPr>
        <w:t>, </w:t>
      </w:r>
      <w:r w:rsidRPr="00941508">
        <w:rPr>
          <w:rFonts w:ascii="Times New Roman" w:hAnsi="Times New Roman"/>
          <w:i/>
          <w:iCs/>
          <w:noProof/>
          <w:szCs w:val="24"/>
        </w:rPr>
        <w:t>10</w:t>
      </w:r>
      <w:r w:rsidRPr="00941508">
        <w:rPr>
          <w:rFonts w:ascii="Times New Roman" w:hAnsi="Times New Roman"/>
          <w:noProof/>
          <w:szCs w:val="24"/>
        </w:rPr>
        <w:t>(21), 15-27.</w:t>
      </w:r>
      <w:r>
        <w:rPr>
          <w:rFonts w:ascii="Times New Roman" w:hAnsi="Times New Roman"/>
          <w:noProof/>
          <w:szCs w:val="24"/>
        </w:rPr>
        <w:t xml:space="preserve"> </w:t>
      </w:r>
      <w:hyperlink r:id="rId7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10.7176/rhss/10-21-02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28EE947" w14:textId="6A5393AB"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Molloy, E., Boud, D., &amp; Henderson, M. (2020). Developing a learning-centred framework for feedback literacy. </w:t>
      </w:r>
      <w:r w:rsidRPr="00941508">
        <w:rPr>
          <w:rFonts w:ascii="Times New Roman" w:hAnsi="Times New Roman"/>
          <w:i/>
          <w:iCs/>
          <w:noProof/>
          <w:szCs w:val="24"/>
        </w:rPr>
        <w:t>Assessment &amp; Evaluation in Higher Education</w:t>
      </w:r>
      <w:r w:rsidRPr="00941508">
        <w:rPr>
          <w:rFonts w:ascii="Times New Roman" w:hAnsi="Times New Roman"/>
          <w:noProof/>
          <w:szCs w:val="24"/>
        </w:rPr>
        <w:t>, </w:t>
      </w:r>
      <w:r w:rsidRPr="00941508">
        <w:rPr>
          <w:rFonts w:ascii="Times New Roman" w:hAnsi="Times New Roman"/>
          <w:i/>
          <w:iCs/>
          <w:noProof/>
          <w:szCs w:val="24"/>
        </w:rPr>
        <w:t>45</w:t>
      </w:r>
      <w:r w:rsidRPr="00941508">
        <w:rPr>
          <w:rFonts w:ascii="Times New Roman" w:hAnsi="Times New Roman"/>
          <w:noProof/>
          <w:szCs w:val="24"/>
        </w:rPr>
        <w:t>(4), 527-540.</w:t>
      </w:r>
      <w:r>
        <w:rPr>
          <w:rFonts w:ascii="Times New Roman" w:hAnsi="Times New Roman"/>
          <w:noProof/>
          <w:szCs w:val="24"/>
        </w:rPr>
        <w:t xml:space="preserve"> </w:t>
      </w:r>
      <w:hyperlink r:id="rId7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10.1080/02602938.2019.1667955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F97FE5D" w14:textId="2DD7FD4D" w:rsidR="00C44313" w:rsidRPr="005320B4" w:rsidRDefault="00941508"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941508">
        <w:rPr>
          <w:rFonts w:ascii="Times New Roman" w:hAnsi="Times New Roman"/>
          <w:noProof/>
          <w:szCs w:val="24"/>
        </w:rPr>
        <w:t xml:space="preserve">Moore, N., Coldwell, M., &amp; Perry, E. (2023). Exploring the role of curriculum materials in teacher professional development. </w:t>
      </w:r>
      <w:r w:rsidR="00C44313" w:rsidRPr="005320B4">
        <w:rPr>
          <w:rFonts w:ascii="Times New Roman" w:hAnsi="Times New Roman"/>
          <w:i/>
          <w:iCs/>
          <w:noProof/>
          <w:szCs w:val="24"/>
        </w:rPr>
        <w:t>Professional Development in Education</w:t>
      </w:r>
      <w:r>
        <w:rPr>
          <w:rFonts w:ascii="Times New Roman" w:hAnsi="Times New Roman"/>
          <w:noProof/>
          <w:szCs w:val="24"/>
        </w:rPr>
        <w:t xml:space="preserve">, </w:t>
      </w:r>
      <w:r w:rsidR="00C44313" w:rsidRPr="00941508">
        <w:rPr>
          <w:rFonts w:ascii="Times New Roman" w:hAnsi="Times New Roman"/>
          <w:i/>
          <w:iCs/>
          <w:noProof/>
          <w:szCs w:val="24"/>
        </w:rPr>
        <w:t>47</w:t>
      </w:r>
      <w:r w:rsidR="00C44313" w:rsidRPr="005320B4">
        <w:rPr>
          <w:rFonts w:ascii="Times New Roman" w:hAnsi="Times New Roman"/>
          <w:noProof/>
          <w:szCs w:val="24"/>
        </w:rPr>
        <w:t>(2–3)</w:t>
      </w:r>
      <w:r>
        <w:rPr>
          <w:rFonts w:ascii="Times New Roman" w:hAnsi="Times New Roman"/>
          <w:noProof/>
          <w:szCs w:val="24"/>
        </w:rPr>
        <w:t xml:space="preserve">. </w:t>
      </w:r>
      <w:hyperlink r:id="rId7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10.1080/19415257.2021.1879230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506311D" w14:textId="41D6D610"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Morris, R., Perry, T., &amp; Wardle, L. (2021). Formative assessment and feedback for learning in higher education: A systematic review. </w:t>
      </w:r>
      <w:r w:rsidRPr="00374C41">
        <w:rPr>
          <w:rFonts w:ascii="Times New Roman" w:hAnsi="Times New Roman"/>
          <w:i/>
          <w:iCs/>
          <w:noProof/>
          <w:szCs w:val="24"/>
        </w:rPr>
        <w:t>Review of Education</w:t>
      </w:r>
      <w:r w:rsidRPr="00374C41">
        <w:rPr>
          <w:rFonts w:ascii="Times New Roman" w:hAnsi="Times New Roman"/>
          <w:noProof/>
          <w:szCs w:val="24"/>
        </w:rPr>
        <w:t>, </w:t>
      </w:r>
      <w:r w:rsidRPr="00374C41">
        <w:rPr>
          <w:rFonts w:ascii="Times New Roman" w:hAnsi="Times New Roman"/>
          <w:i/>
          <w:iCs/>
          <w:noProof/>
          <w:szCs w:val="24"/>
        </w:rPr>
        <w:t>9</w:t>
      </w:r>
      <w:r w:rsidRPr="00374C41">
        <w:rPr>
          <w:rFonts w:ascii="Times New Roman" w:hAnsi="Times New Roman"/>
          <w:noProof/>
          <w:szCs w:val="24"/>
        </w:rPr>
        <w:t>(3), e3292.</w:t>
      </w:r>
      <w:r>
        <w:rPr>
          <w:rFonts w:ascii="Times New Roman" w:hAnsi="Times New Roman"/>
          <w:noProof/>
          <w:szCs w:val="24"/>
        </w:rPr>
        <w:t xml:space="preserve"> </w:t>
      </w:r>
      <w:hyperlink r:id="rId7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10.1002/rev3.3292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672D69F" w14:textId="228C8A2F"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Mustofa, M. A. (2023). Psychological foundations of science learning. </w:t>
      </w:r>
      <w:r w:rsidRPr="00374C41">
        <w:rPr>
          <w:rFonts w:ascii="Times New Roman" w:hAnsi="Times New Roman"/>
          <w:i/>
          <w:iCs/>
          <w:noProof/>
          <w:szCs w:val="24"/>
        </w:rPr>
        <w:t>JUPE: Jurnal Pendidikan Mandala</w:t>
      </w:r>
      <w:r w:rsidRPr="00374C41">
        <w:rPr>
          <w:rFonts w:ascii="Times New Roman" w:hAnsi="Times New Roman"/>
          <w:noProof/>
          <w:szCs w:val="24"/>
        </w:rPr>
        <w:t>, </w:t>
      </w:r>
      <w:r w:rsidRPr="00374C41">
        <w:rPr>
          <w:rFonts w:ascii="Times New Roman" w:hAnsi="Times New Roman"/>
          <w:i/>
          <w:iCs/>
          <w:noProof/>
          <w:szCs w:val="24"/>
        </w:rPr>
        <w:t>8</w:t>
      </w:r>
      <w:r w:rsidRPr="00374C41">
        <w:rPr>
          <w:rFonts w:ascii="Times New Roman" w:hAnsi="Times New Roman"/>
          <w:noProof/>
          <w:szCs w:val="24"/>
        </w:rPr>
        <w:t>(3), 1038-1045.</w:t>
      </w:r>
      <w:r>
        <w:rPr>
          <w:rFonts w:ascii="Times New Roman" w:hAnsi="Times New Roman"/>
          <w:noProof/>
          <w:szCs w:val="24"/>
        </w:rPr>
        <w:t xml:space="preserve"> </w:t>
      </w:r>
      <w:hyperlink r:id="rId7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10.58258/jupe.v8i3.5990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EA0945D" w14:textId="493C5957"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Mweshi, G. K., &amp; Sakyi, K. (2020). Application of sampling methods for the research design. </w:t>
      </w:r>
      <w:r w:rsidRPr="00374C41">
        <w:rPr>
          <w:rFonts w:ascii="Times New Roman" w:hAnsi="Times New Roman"/>
          <w:i/>
          <w:iCs/>
          <w:noProof/>
          <w:szCs w:val="24"/>
        </w:rPr>
        <w:t>Archives of Business Review–Vol</w:t>
      </w:r>
      <w:r w:rsidRPr="00374C41">
        <w:rPr>
          <w:rFonts w:ascii="Times New Roman" w:hAnsi="Times New Roman"/>
          <w:noProof/>
          <w:szCs w:val="24"/>
        </w:rPr>
        <w:t>, </w:t>
      </w:r>
      <w:r w:rsidRPr="00374C41">
        <w:rPr>
          <w:rFonts w:ascii="Times New Roman" w:hAnsi="Times New Roman"/>
          <w:i/>
          <w:iCs/>
          <w:noProof/>
          <w:szCs w:val="24"/>
        </w:rPr>
        <w:t>8</w:t>
      </w:r>
      <w:r w:rsidRPr="00374C41">
        <w:rPr>
          <w:rFonts w:ascii="Times New Roman" w:hAnsi="Times New Roman"/>
          <w:noProof/>
          <w:szCs w:val="24"/>
        </w:rPr>
        <w:t>(11), 180-193.</w:t>
      </w:r>
      <w:r>
        <w:rPr>
          <w:rFonts w:ascii="Times New Roman" w:hAnsi="Times New Roman"/>
          <w:noProof/>
          <w:szCs w:val="24"/>
        </w:rPr>
        <w:t xml:space="preserve"> </w:t>
      </w:r>
      <w:hyperlink r:id="rId7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10.14738/abr.811.9042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0C39F2F" w14:textId="3EF8AF8C"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Istiqomah, S. N. (2023). Effect of using cooperative model think talk write type and think pair share type with talking stick strategy on student learning outcomes. </w:t>
      </w:r>
      <w:r w:rsidRPr="00374C41">
        <w:rPr>
          <w:rFonts w:ascii="Times New Roman" w:hAnsi="Times New Roman"/>
          <w:i/>
          <w:iCs/>
          <w:noProof/>
          <w:szCs w:val="24"/>
        </w:rPr>
        <w:t>Journal of Social Knowledge Education (JSKE)</w:t>
      </w:r>
      <w:r w:rsidRPr="00374C41">
        <w:rPr>
          <w:rFonts w:ascii="Times New Roman" w:hAnsi="Times New Roman"/>
          <w:noProof/>
          <w:szCs w:val="24"/>
        </w:rPr>
        <w:t>, </w:t>
      </w:r>
      <w:r w:rsidRPr="00374C41">
        <w:rPr>
          <w:rFonts w:ascii="Times New Roman" w:hAnsi="Times New Roman"/>
          <w:i/>
          <w:iCs/>
          <w:noProof/>
          <w:szCs w:val="24"/>
        </w:rPr>
        <w:t>4</w:t>
      </w:r>
      <w:r w:rsidRPr="00374C41">
        <w:rPr>
          <w:rFonts w:ascii="Times New Roman" w:hAnsi="Times New Roman"/>
          <w:noProof/>
          <w:szCs w:val="24"/>
        </w:rPr>
        <w:t>(1), 1-10.</w:t>
      </w:r>
      <w:r>
        <w:rPr>
          <w:rFonts w:ascii="Times New Roman" w:hAnsi="Times New Roman"/>
          <w:noProof/>
          <w:szCs w:val="24"/>
        </w:rPr>
        <w:t xml:space="preserve"> </w:t>
      </w:r>
      <w:hyperlink r:id="rId8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10.37251/jske.v4i1.420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BBE7DCD" w14:textId="04C7398C"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Nychkalo, N., Lukianova, L., Bidyuk, N., Tretko, V., &amp; Skyba, K. (2020). Didactic aspects of teachers' training for differentiated instruction in modern school practice in Ukraine. </w:t>
      </w:r>
      <w:r w:rsidRPr="00374C41">
        <w:rPr>
          <w:rFonts w:ascii="Times New Roman" w:hAnsi="Times New Roman"/>
          <w:i/>
          <w:iCs/>
          <w:noProof/>
          <w:szCs w:val="24"/>
        </w:rPr>
        <w:t>International Journal of Learning, Teaching and Educational Research</w:t>
      </w:r>
      <w:r w:rsidRPr="00374C41">
        <w:rPr>
          <w:rFonts w:ascii="Times New Roman" w:hAnsi="Times New Roman"/>
          <w:noProof/>
          <w:szCs w:val="24"/>
        </w:rPr>
        <w:t>, </w:t>
      </w:r>
      <w:r w:rsidRPr="00374C41">
        <w:rPr>
          <w:rFonts w:ascii="Times New Roman" w:hAnsi="Times New Roman"/>
          <w:i/>
          <w:iCs/>
          <w:noProof/>
          <w:szCs w:val="24"/>
        </w:rPr>
        <w:t>19</w:t>
      </w:r>
      <w:r w:rsidRPr="00374C41">
        <w:rPr>
          <w:rFonts w:ascii="Times New Roman" w:hAnsi="Times New Roman"/>
          <w:noProof/>
          <w:szCs w:val="24"/>
        </w:rPr>
        <w:t>(9), 143-159.</w:t>
      </w:r>
      <w:r w:rsidR="00C44313" w:rsidRPr="005320B4">
        <w:rPr>
          <w:rFonts w:ascii="Times New Roman" w:hAnsi="Times New Roman"/>
          <w:noProof/>
          <w:szCs w:val="24"/>
        </w:rPr>
        <w:t xml:space="preserve"> </w:t>
      </w:r>
      <w:hyperlink r:id="rId8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10.26803/ijlter.19.9.8</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37FBA95" w14:textId="077D3353"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 xml:space="preserve">Pandey, S. (2020). Implementing Gagne’s events of instruction in </w:t>
      </w:r>
      <w:r>
        <w:rPr>
          <w:rFonts w:ascii="Times New Roman" w:hAnsi="Times New Roman"/>
          <w:noProof/>
          <w:szCs w:val="24"/>
        </w:rPr>
        <w:t xml:space="preserve">MBA </w:t>
      </w:r>
      <w:r w:rsidRPr="00374C41">
        <w:rPr>
          <w:rFonts w:ascii="Times New Roman" w:hAnsi="Times New Roman"/>
          <w:noProof/>
          <w:szCs w:val="24"/>
        </w:rPr>
        <w:t xml:space="preserve">classroom: </w:t>
      </w:r>
      <w:r>
        <w:rPr>
          <w:rFonts w:ascii="Times New Roman" w:hAnsi="Times New Roman"/>
          <w:noProof/>
          <w:szCs w:val="24"/>
        </w:rPr>
        <w:t>R</w:t>
      </w:r>
      <w:r w:rsidRPr="00374C41">
        <w:rPr>
          <w:rFonts w:ascii="Times New Roman" w:hAnsi="Times New Roman"/>
          <w:noProof/>
          <w:szCs w:val="24"/>
        </w:rPr>
        <w:t>eflections and reporting. </w:t>
      </w:r>
      <w:r w:rsidRPr="00374C41">
        <w:rPr>
          <w:rFonts w:ascii="Times New Roman" w:hAnsi="Times New Roman"/>
          <w:i/>
          <w:iCs/>
          <w:noProof/>
          <w:szCs w:val="24"/>
        </w:rPr>
        <w:t>International Journal of Management Research and Social Science</w:t>
      </w:r>
      <w:r w:rsidRPr="00374C41">
        <w:rPr>
          <w:rFonts w:ascii="Times New Roman" w:hAnsi="Times New Roman"/>
          <w:noProof/>
          <w:szCs w:val="24"/>
        </w:rPr>
        <w:t>, </w:t>
      </w:r>
      <w:r w:rsidRPr="00374C41">
        <w:rPr>
          <w:rFonts w:ascii="Times New Roman" w:hAnsi="Times New Roman"/>
          <w:i/>
          <w:iCs/>
          <w:noProof/>
          <w:szCs w:val="24"/>
        </w:rPr>
        <w:t>7</w:t>
      </w:r>
      <w:r w:rsidRPr="00374C41">
        <w:rPr>
          <w:rFonts w:ascii="Times New Roman" w:hAnsi="Times New Roman"/>
          <w:noProof/>
          <w:szCs w:val="24"/>
        </w:rPr>
        <w:t>(3), 56-61.</w:t>
      </w:r>
      <w:r>
        <w:rPr>
          <w:rFonts w:ascii="Times New Roman" w:hAnsi="Times New Roman"/>
          <w:noProof/>
          <w:szCs w:val="24"/>
        </w:rPr>
        <w:t xml:space="preserve"> </w:t>
      </w:r>
      <w:hyperlink r:id="rId8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10.30726/ijmrss/v7.i3.2020.73011</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80D7085" w14:textId="4537DBDA"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Pitt, E., Bearman, M., &amp; Esterhazy, R. (2020). The conundrum of low achievement and feedback for learning. </w:t>
      </w:r>
      <w:r w:rsidRPr="00374C41">
        <w:rPr>
          <w:rFonts w:ascii="Times New Roman" w:hAnsi="Times New Roman"/>
          <w:i/>
          <w:iCs/>
          <w:noProof/>
          <w:szCs w:val="24"/>
        </w:rPr>
        <w:t>Assessment &amp; Evaluation in Higher Education</w:t>
      </w:r>
      <w:r>
        <w:rPr>
          <w:rFonts w:ascii="Times New Roman" w:hAnsi="Times New Roman"/>
          <w:noProof/>
          <w:szCs w:val="24"/>
        </w:rPr>
        <w:t xml:space="preserve">, </w:t>
      </w:r>
      <w:r w:rsidR="00C44313" w:rsidRPr="00374C41">
        <w:rPr>
          <w:rFonts w:ascii="Times New Roman" w:hAnsi="Times New Roman"/>
          <w:i/>
          <w:iCs/>
          <w:noProof/>
          <w:szCs w:val="24"/>
        </w:rPr>
        <w:t>45</w:t>
      </w:r>
      <w:r w:rsidR="00C44313" w:rsidRPr="005320B4">
        <w:rPr>
          <w:rFonts w:ascii="Times New Roman" w:hAnsi="Times New Roman"/>
          <w:noProof/>
          <w:szCs w:val="24"/>
        </w:rPr>
        <w:t>(2)</w:t>
      </w:r>
      <w:r>
        <w:rPr>
          <w:rFonts w:ascii="Times New Roman" w:hAnsi="Times New Roman"/>
          <w:noProof/>
          <w:szCs w:val="24"/>
        </w:rPr>
        <w:t xml:space="preserve">, </w:t>
      </w:r>
      <w:r w:rsidR="00C44313" w:rsidRPr="005320B4">
        <w:rPr>
          <w:rFonts w:ascii="Times New Roman" w:hAnsi="Times New Roman"/>
          <w:noProof/>
          <w:szCs w:val="24"/>
        </w:rPr>
        <w:t xml:space="preserve">239–50. </w:t>
      </w:r>
      <w:hyperlink r:id="rId8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10.1080/02602938.2019.1630363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6A29E72" w14:textId="3106A479"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Putra, I. G. W., Warpala, I. W. S., Sudatha, I. G. W., &amp; Utami, N. P. R. S. (2022). Developing a Gagne Theory-Based Learning Video for Thematic Subject in Elementary School. </w:t>
      </w:r>
      <w:r w:rsidRPr="00374C41">
        <w:rPr>
          <w:rFonts w:ascii="Times New Roman" w:hAnsi="Times New Roman"/>
          <w:i/>
          <w:iCs/>
          <w:noProof/>
          <w:szCs w:val="24"/>
        </w:rPr>
        <w:t>International Research Journal of Management, IT and Social Sciences</w:t>
      </w:r>
      <w:r w:rsidRPr="00374C41">
        <w:rPr>
          <w:rFonts w:ascii="Times New Roman" w:hAnsi="Times New Roman"/>
          <w:noProof/>
          <w:szCs w:val="24"/>
        </w:rPr>
        <w:t>, </w:t>
      </w:r>
      <w:r w:rsidRPr="00374C41">
        <w:rPr>
          <w:rFonts w:ascii="Times New Roman" w:hAnsi="Times New Roman"/>
          <w:i/>
          <w:iCs/>
          <w:noProof/>
          <w:szCs w:val="24"/>
        </w:rPr>
        <w:t>9</w:t>
      </w:r>
      <w:r w:rsidRPr="00374C41">
        <w:rPr>
          <w:rFonts w:ascii="Times New Roman" w:hAnsi="Times New Roman"/>
          <w:noProof/>
          <w:szCs w:val="24"/>
        </w:rPr>
        <w:t>(4), 666-675.</w:t>
      </w:r>
      <w:r>
        <w:rPr>
          <w:rFonts w:ascii="Times New Roman" w:hAnsi="Times New Roman"/>
          <w:noProof/>
          <w:szCs w:val="24"/>
        </w:rPr>
        <w:t xml:space="preserve"> </w:t>
      </w:r>
      <w:hyperlink r:id="rId8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10.21744/irjmis.v9n4.2149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011BFC7" w14:textId="6DF23AA2"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Prasetyo, T., Rachmadtullah, R., Samsudin, A., &amp; Aliyyah, R. R. (2021). General teachers' experience of the brain's natural learning systems-based instructional approach in inclusive classroom. </w:t>
      </w:r>
      <w:r w:rsidRPr="00374C41">
        <w:rPr>
          <w:rFonts w:ascii="Times New Roman" w:hAnsi="Times New Roman"/>
          <w:i/>
          <w:iCs/>
          <w:noProof/>
          <w:szCs w:val="24"/>
        </w:rPr>
        <w:t>International Journal of Instruction</w:t>
      </w:r>
      <w:r w:rsidRPr="00374C41">
        <w:rPr>
          <w:rFonts w:ascii="Times New Roman" w:hAnsi="Times New Roman"/>
          <w:noProof/>
          <w:szCs w:val="24"/>
        </w:rPr>
        <w:t>, </w:t>
      </w:r>
      <w:r w:rsidRPr="00374C41">
        <w:rPr>
          <w:rFonts w:ascii="Times New Roman" w:hAnsi="Times New Roman"/>
          <w:i/>
          <w:iCs/>
          <w:noProof/>
          <w:szCs w:val="24"/>
        </w:rPr>
        <w:t>14</w:t>
      </w:r>
      <w:r w:rsidRPr="00374C41">
        <w:rPr>
          <w:rFonts w:ascii="Times New Roman" w:hAnsi="Times New Roman"/>
          <w:noProof/>
          <w:szCs w:val="24"/>
        </w:rPr>
        <w:t>(3), 95-116.</w:t>
      </w:r>
      <w:r>
        <w:rPr>
          <w:rFonts w:ascii="Times New Roman" w:hAnsi="Times New Roman"/>
          <w:noProof/>
          <w:szCs w:val="24"/>
        </w:rPr>
        <w:t xml:space="preserve"> </w:t>
      </w:r>
      <w:r w:rsidR="00C44313" w:rsidRPr="005320B4">
        <w:rPr>
          <w:rFonts w:ascii="Times New Roman" w:hAnsi="Times New Roman"/>
          <w:noProof/>
          <w:szCs w:val="24"/>
        </w:rPr>
        <w:t xml:space="preserve"> </w:t>
      </w:r>
      <w:hyperlink r:id="rId8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10.29333/iji.2021.1436a</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CD808BD" w14:textId="140BE0B4" w:rsidR="00F833E5" w:rsidRPr="005320B4" w:rsidRDefault="00F833E5" w:rsidP="00F833E5">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Rahadiyani, D. W. S., Rivani, P. A., &amp; Untari, F. (2023). Implementation of problem based learning model as an effort to improve student activities and outcomes in temperature and heat materials. </w:t>
      </w:r>
      <w:r w:rsidRPr="00F833E5">
        <w:rPr>
          <w:rFonts w:ascii="Times New Roman" w:hAnsi="Times New Roman"/>
          <w:i/>
          <w:iCs/>
          <w:noProof/>
          <w:szCs w:val="24"/>
        </w:rPr>
        <w:t>Integrated Science Education Journal</w:t>
      </w:r>
      <w:r w:rsidRPr="00F833E5">
        <w:rPr>
          <w:rFonts w:ascii="Times New Roman" w:hAnsi="Times New Roman"/>
          <w:noProof/>
          <w:szCs w:val="24"/>
        </w:rPr>
        <w:t>, </w:t>
      </w:r>
      <w:r w:rsidRPr="00F833E5">
        <w:rPr>
          <w:rFonts w:ascii="Times New Roman" w:hAnsi="Times New Roman"/>
          <w:i/>
          <w:iCs/>
          <w:noProof/>
          <w:szCs w:val="24"/>
        </w:rPr>
        <w:t>4</w:t>
      </w:r>
      <w:r w:rsidRPr="00F833E5">
        <w:rPr>
          <w:rFonts w:ascii="Times New Roman" w:hAnsi="Times New Roman"/>
          <w:noProof/>
          <w:szCs w:val="24"/>
        </w:rPr>
        <w:t>(1), 19-22.</w:t>
      </w:r>
      <w:r>
        <w:rPr>
          <w:rFonts w:ascii="Times New Roman" w:hAnsi="Times New Roman"/>
          <w:noProof/>
          <w:szCs w:val="24"/>
        </w:rPr>
        <w:t xml:space="preserve"> </w:t>
      </w:r>
      <w:hyperlink r:id="rId8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10.37251/isej.v4i1.292</w:t>
        </w:r>
      </w:hyperlink>
      <w:r w:rsidRPr="005320B4">
        <w:rPr>
          <w:rFonts w:ascii="Times New Roman" w:hAnsi="Times New Roman"/>
          <w:noProof/>
          <w:szCs w:val="24"/>
        </w:rPr>
        <w:t>.</w:t>
      </w:r>
      <w:r w:rsidR="004F35B6">
        <w:rPr>
          <w:rFonts w:ascii="Times New Roman" w:hAnsi="Times New Roman"/>
          <w:noProof/>
          <w:szCs w:val="24"/>
        </w:rPr>
        <w:t xml:space="preserve"> </w:t>
      </w:r>
    </w:p>
    <w:p w14:paraId="33F70551" w14:textId="441E83AD"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Refliana, F., &amp; Pertiwi, M. (2023). The Effect of Learning Discipline and Learning Independence on Economics Learning Outcomes of Class X Students. </w:t>
      </w:r>
      <w:r w:rsidRPr="00374C41">
        <w:rPr>
          <w:rFonts w:ascii="Times New Roman" w:hAnsi="Times New Roman"/>
          <w:i/>
          <w:iCs/>
          <w:noProof/>
          <w:szCs w:val="24"/>
        </w:rPr>
        <w:t>Indonesian Journal of Education Research (IJoER)</w:t>
      </w:r>
      <w:r w:rsidRPr="00374C41">
        <w:rPr>
          <w:rFonts w:ascii="Times New Roman" w:hAnsi="Times New Roman"/>
          <w:noProof/>
          <w:szCs w:val="24"/>
        </w:rPr>
        <w:t>, </w:t>
      </w:r>
      <w:r w:rsidRPr="00374C41">
        <w:rPr>
          <w:rFonts w:ascii="Times New Roman" w:hAnsi="Times New Roman"/>
          <w:i/>
          <w:iCs/>
          <w:noProof/>
          <w:szCs w:val="24"/>
        </w:rPr>
        <w:t>4</w:t>
      </w:r>
      <w:r w:rsidRPr="00374C41">
        <w:rPr>
          <w:rFonts w:ascii="Times New Roman" w:hAnsi="Times New Roman"/>
          <w:noProof/>
          <w:szCs w:val="24"/>
        </w:rPr>
        <w:t>(3), 58-63.</w:t>
      </w:r>
      <w:r w:rsidR="00C44313" w:rsidRPr="005320B4">
        <w:rPr>
          <w:rFonts w:ascii="Times New Roman" w:hAnsi="Times New Roman"/>
          <w:noProof/>
          <w:szCs w:val="24"/>
        </w:rPr>
        <w:t xml:space="preserve"> </w:t>
      </w:r>
      <w:hyperlink r:id="rId8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10.37251/ijoer.v4i3.585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693CDF8" w14:textId="22DFADE2"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Resch, K., Schrittesser, I., &amp; Knapp, M. (2024). Overcoming the theory-practice divide in teacher education with the ‘Partner School Programme’. A conceptual mapping. </w:t>
      </w:r>
      <w:r w:rsidRPr="00374C41">
        <w:rPr>
          <w:rFonts w:ascii="Times New Roman" w:hAnsi="Times New Roman"/>
          <w:i/>
          <w:iCs/>
          <w:noProof/>
          <w:szCs w:val="24"/>
        </w:rPr>
        <w:t>European Journal of Teacher Education</w:t>
      </w:r>
      <w:r w:rsidRPr="00374C41">
        <w:rPr>
          <w:rFonts w:ascii="Times New Roman" w:hAnsi="Times New Roman"/>
          <w:noProof/>
          <w:szCs w:val="24"/>
        </w:rPr>
        <w:t>, </w:t>
      </w:r>
      <w:r w:rsidRPr="00374C41">
        <w:rPr>
          <w:rFonts w:ascii="Times New Roman" w:hAnsi="Times New Roman"/>
          <w:i/>
          <w:iCs/>
          <w:noProof/>
          <w:szCs w:val="24"/>
        </w:rPr>
        <w:t>47</w:t>
      </w:r>
      <w:r w:rsidRPr="00374C41">
        <w:rPr>
          <w:rFonts w:ascii="Times New Roman" w:hAnsi="Times New Roman"/>
          <w:noProof/>
          <w:szCs w:val="24"/>
        </w:rPr>
        <w:t>(3), 564-580.</w:t>
      </w:r>
      <w:r>
        <w:rPr>
          <w:rFonts w:ascii="Times New Roman" w:hAnsi="Times New Roman"/>
          <w:noProof/>
          <w:szCs w:val="24"/>
        </w:rPr>
        <w:t xml:space="preserve"> </w:t>
      </w:r>
      <w:hyperlink r:id="rId8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10.1080/02619768.2022.2058928</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F5158E5" w14:textId="7978AEB0"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Ridwan, A., Renawati, R., Novita, S. R., &amp; Salsabilah, W. S. (2024). Teacher evaluation of islamic religious education subjects as improving the quality of student learning at SDIT UMMI Bengkulu City. </w:t>
      </w:r>
      <w:r w:rsidRPr="00374C41">
        <w:rPr>
          <w:rFonts w:ascii="Times New Roman" w:hAnsi="Times New Roman"/>
          <w:i/>
          <w:iCs/>
          <w:noProof/>
          <w:szCs w:val="24"/>
        </w:rPr>
        <w:t>Journal of Basic Education Research</w:t>
      </w:r>
      <w:r w:rsidRPr="00374C41">
        <w:rPr>
          <w:rFonts w:ascii="Times New Roman" w:hAnsi="Times New Roman"/>
          <w:noProof/>
          <w:szCs w:val="24"/>
        </w:rPr>
        <w:t>, </w:t>
      </w:r>
      <w:r w:rsidRPr="00374C41">
        <w:rPr>
          <w:rFonts w:ascii="Times New Roman" w:hAnsi="Times New Roman"/>
          <w:i/>
          <w:iCs/>
          <w:noProof/>
          <w:szCs w:val="24"/>
        </w:rPr>
        <w:t>5</w:t>
      </w:r>
      <w:r w:rsidRPr="00374C41">
        <w:rPr>
          <w:rFonts w:ascii="Times New Roman" w:hAnsi="Times New Roman"/>
          <w:noProof/>
          <w:szCs w:val="24"/>
        </w:rPr>
        <w:t>(1), 1-10.</w:t>
      </w:r>
      <w:r>
        <w:rPr>
          <w:rFonts w:ascii="Times New Roman" w:hAnsi="Times New Roman"/>
          <w:noProof/>
          <w:szCs w:val="24"/>
        </w:rPr>
        <w:t xml:space="preserve"> </w:t>
      </w:r>
      <w:hyperlink r:id="rId8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10.37251/jber.v5i1.823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ECC0CB4" w14:textId="7FABEC13"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Rini, E. F. S., &amp; Aldila, F. T. (2023). Practicum activity: analysis of science process skills and students' critical thinking skills. </w:t>
      </w:r>
      <w:r w:rsidRPr="00374C41">
        <w:rPr>
          <w:rFonts w:ascii="Times New Roman" w:hAnsi="Times New Roman"/>
          <w:i/>
          <w:iCs/>
          <w:noProof/>
          <w:szCs w:val="24"/>
        </w:rPr>
        <w:t>Integrated Science Education Journal</w:t>
      </w:r>
      <w:r w:rsidRPr="00374C41">
        <w:rPr>
          <w:rFonts w:ascii="Times New Roman" w:hAnsi="Times New Roman"/>
          <w:noProof/>
          <w:szCs w:val="24"/>
        </w:rPr>
        <w:t>, </w:t>
      </w:r>
      <w:r w:rsidRPr="00374C41">
        <w:rPr>
          <w:rFonts w:ascii="Times New Roman" w:hAnsi="Times New Roman"/>
          <w:i/>
          <w:iCs/>
          <w:noProof/>
          <w:szCs w:val="24"/>
        </w:rPr>
        <w:t>4</w:t>
      </w:r>
      <w:r w:rsidRPr="00374C41">
        <w:rPr>
          <w:rFonts w:ascii="Times New Roman" w:hAnsi="Times New Roman"/>
          <w:noProof/>
          <w:szCs w:val="24"/>
        </w:rPr>
        <w:t>(2), 54-61.</w:t>
      </w:r>
      <w:r w:rsidR="00C44313" w:rsidRPr="005320B4">
        <w:rPr>
          <w:rFonts w:ascii="Times New Roman" w:hAnsi="Times New Roman"/>
          <w:noProof/>
          <w:szCs w:val="24"/>
        </w:rPr>
        <w:t xml:space="preserve"> </w:t>
      </w:r>
      <w:hyperlink r:id="rId9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10.37251/isej.v4i2.322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510221E" w14:textId="2FE15808"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Romijn, B. R., Slot, P. L., &amp; Leseman, P. P. (2021). Increasing teachers’ intercultural competences in teacher preparation programs and through professional development: A review. </w:t>
      </w:r>
      <w:r w:rsidRPr="00374C41">
        <w:rPr>
          <w:rFonts w:ascii="Times New Roman" w:hAnsi="Times New Roman"/>
          <w:i/>
          <w:iCs/>
          <w:noProof/>
          <w:szCs w:val="24"/>
        </w:rPr>
        <w:t>Teaching and teacher education</w:t>
      </w:r>
      <w:r w:rsidRPr="00374C41">
        <w:rPr>
          <w:rFonts w:ascii="Times New Roman" w:hAnsi="Times New Roman"/>
          <w:noProof/>
          <w:szCs w:val="24"/>
        </w:rPr>
        <w:t>, </w:t>
      </w:r>
      <w:r w:rsidRPr="00374C41">
        <w:rPr>
          <w:rFonts w:ascii="Times New Roman" w:hAnsi="Times New Roman"/>
          <w:i/>
          <w:iCs/>
          <w:noProof/>
          <w:szCs w:val="24"/>
        </w:rPr>
        <w:t>98</w:t>
      </w:r>
      <w:r w:rsidRPr="00374C41">
        <w:rPr>
          <w:rFonts w:ascii="Times New Roman" w:hAnsi="Times New Roman"/>
          <w:noProof/>
          <w:szCs w:val="24"/>
        </w:rPr>
        <w:t>, 103236.</w:t>
      </w:r>
      <w:r w:rsidR="00C44313" w:rsidRPr="005320B4">
        <w:rPr>
          <w:rFonts w:ascii="Times New Roman" w:hAnsi="Times New Roman"/>
          <w:noProof/>
          <w:szCs w:val="24"/>
        </w:rPr>
        <w:t xml:space="preserve"> </w:t>
      </w:r>
      <w:hyperlink r:id="rId9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10.1016/j.tate.2020.103236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744ACE54" w14:textId="676CE3FA"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Pr>
          <w:rFonts w:ascii="Times New Roman" w:hAnsi="Times New Roman"/>
          <w:noProof/>
          <w:szCs w:val="24"/>
        </w:rPr>
        <w:t xml:space="preserve">Sari, F &amp; </w:t>
      </w:r>
      <w:r w:rsidRPr="00374C41">
        <w:rPr>
          <w:rFonts w:ascii="Times New Roman" w:hAnsi="Times New Roman"/>
          <w:noProof/>
          <w:szCs w:val="24"/>
        </w:rPr>
        <w:t>Anam, K. (2022). Implementation of gagne's nine events on islamic education subjects at Sdn Tamansari 03 Wuluhan Jember. </w:t>
      </w:r>
      <w:r w:rsidRPr="00374C41">
        <w:rPr>
          <w:rFonts w:ascii="Times New Roman" w:hAnsi="Times New Roman"/>
          <w:i/>
          <w:iCs/>
          <w:noProof/>
          <w:szCs w:val="24"/>
        </w:rPr>
        <w:t>Journal of Scientific Research, Education, and Technology (JSRET)</w:t>
      </w:r>
      <w:r w:rsidRPr="00374C41">
        <w:rPr>
          <w:rFonts w:ascii="Times New Roman" w:hAnsi="Times New Roman"/>
          <w:noProof/>
          <w:szCs w:val="24"/>
        </w:rPr>
        <w:t>, </w:t>
      </w:r>
      <w:r w:rsidRPr="00374C41">
        <w:rPr>
          <w:rFonts w:ascii="Times New Roman" w:hAnsi="Times New Roman"/>
          <w:i/>
          <w:iCs/>
          <w:noProof/>
          <w:szCs w:val="24"/>
        </w:rPr>
        <w:t>1</w:t>
      </w:r>
      <w:r w:rsidRPr="00374C41">
        <w:rPr>
          <w:rFonts w:ascii="Times New Roman" w:hAnsi="Times New Roman"/>
          <w:noProof/>
          <w:szCs w:val="24"/>
        </w:rPr>
        <w:t>(2), 109-118.</w:t>
      </w:r>
      <w:r w:rsidRPr="005320B4">
        <w:rPr>
          <w:rFonts w:ascii="Times New Roman" w:hAnsi="Times New Roman"/>
          <w:noProof/>
          <w:szCs w:val="24"/>
        </w:rPr>
        <w:t xml:space="preserve"> </w:t>
      </w:r>
      <w:hyperlink r:id="rId9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10.58526/jsret.v1i2.19</w:t>
        </w:r>
      </w:hyperlink>
      <w:r w:rsidRPr="005320B4">
        <w:rPr>
          <w:rFonts w:ascii="Times New Roman" w:hAnsi="Times New Roman"/>
          <w:noProof/>
          <w:szCs w:val="24"/>
        </w:rPr>
        <w:t>.</w:t>
      </w:r>
      <w:r w:rsidR="004F35B6">
        <w:rPr>
          <w:rFonts w:ascii="Times New Roman" w:hAnsi="Times New Roman"/>
          <w:noProof/>
          <w:szCs w:val="24"/>
        </w:rPr>
        <w:t xml:space="preserve"> </w:t>
      </w:r>
    </w:p>
    <w:p w14:paraId="74DA6C44" w14:textId="6B0437A0"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Shamsuddin, N., &amp; Kaur, J. (2020). Students</w:t>
      </w:r>
      <w:r>
        <w:rPr>
          <w:rFonts w:ascii="Times New Roman" w:hAnsi="Times New Roman"/>
          <w:noProof/>
          <w:szCs w:val="24"/>
        </w:rPr>
        <w:t>’</w:t>
      </w:r>
      <w:r w:rsidRPr="00374C41">
        <w:rPr>
          <w:rFonts w:ascii="Times New Roman" w:hAnsi="Times New Roman"/>
          <w:noProof/>
          <w:szCs w:val="24"/>
        </w:rPr>
        <w:t xml:space="preserve"> learning style and its effect on blended learning, does it matter?. </w:t>
      </w:r>
      <w:r w:rsidRPr="00374C41">
        <w:rPr>
          <w:rFonts w:ascii="Times New Roman" w:hAnsi="Times New Roman"/>
          <w:i/>
          <w:iCs/>
          <w:noProof/>
          <w:szCs w:val="24"/>
        </w:rPr>
        <w:t>International Journal of Evaluation and Research in Education</w:t>
      </w:r>
      <w:r w:rsidRPr="00374C41">
        <w:rPr>
          <w:rFonts w:ascii="Times New Roman" w:hAnsi="Times New Roman"/>
          <w:noProof/>
          <w:szCs w:val="24"/>
        </w:rPr>
        <w:t>, </w:t>
      </w:r>
      <w:r w:rsidRPr="00374C41">
        <w:rPr>
          <w:rFonts w:ascii="Times New Roman" w:hAnsi="Times New Roman"/>
          <w:i/>
          <w:iCs/>
          <w:noProof/>
          <w:szCs w:val="24"/>
        </w:rPr>
        <w:t>9</w:t>
      </w:r>
      <w:r w:rsidRPr="00374C41">
        <w:rPr>
          <w:rFonts w:ascii="Times New Roman" w:hAnsi="Times New Roman"/>
          <w:noProof/>
          <w:szCs w:val="24"/>
        </w:rPr>
        <w:t>(1), 195-202.</w:t>
      </w:r>
      <w:r>
        <w:rPr>
          <w:rFonts w:ascii="Times New Roman" w:hAnsi="Times New Roman"/>
          <w:noProof/>
          <w:szCs w:val="24"/>
        </w:rPr>
        <w:t xml:space="preserve"> </w:t>
      </w:r>
      <w:hyperlink r:id="rId9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10.11591/ijere.v9i1.20422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98883D0" w14:textId="28CA5A99" w:rsidR="00C44313" w:rsidRPr="005320B4" w:rsidRDefault="00374C41"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374C41">
        <w:rPr>
          <w:rFonts w:ascii="Times New Roman" w:hAnsi="Times New Roman"/>
          <w:noProof/>
          <w:szCs w:val="24"/>
        </w:rPr>
        <w:t xml:space="preserve">Suryonegoro, B. M., Wuryastuti, M. L., &amp; Dewi, N. R. (2024). Literature </w:t>
      </w:r>
      <w:r>
        <w:rPr>
          <w:rFonts w:ascii="Times New Roman" w:hAnsi="Times New Roman"/>
          <w:noProof/>
          <w:szCs w:val="24"/>
        </w:rPr>
        <w:t>r</w:t>
      </w:r>
      <w:r w:rsidRPr="00374C41">
        <w:rPr>
          <w:rFonts w:ascii="Times New Roman" w:hAnsi="Times New Roman"/>
          <w:noProof/>
          <w:szCs w:val="24"/>
        </w:rPr>
        <w:t>eview: Inquiry social complexity-steam model based on math trail-virtual reality activity nuanced with javanese culture in improving critical thinking ability. </w:t>
      </w:r>
      <w:r w:rsidRPr="00374C41">
        <w:rPr>
          <w:rFonts w:ascii="Times New Roman" w:hAnsi="Times New Roman"/>
          <w:i/>
          <w:iCs/>
          <w:noProof/>
          <w:szCs w:val="24"/>
        </w:rPr>
        <w:t>Journal Evaluation in Education (JEE)</w:t>
      </w:r>
      <w:r w:rsidRPr="00374C41">
        <w:rPr>
          <w:rFonts w:ascii="Times New Roman" w:hAnsi="Times New Roman"/>
          <w:noProof/>
          <w:szCs w:val="24"/>
        </w:rPr>
        <w:t>, </w:t>
      </w:r>
      <w:r w:rsidRPr="00374C41">
        <w:rPr>
          <w:rFonts w:ascii="Times New Roman" w:hAnsi="Times New Roman"/>
          <w:i/>
          <w:iCs/>
          <w:noProof/>
          <w:szCs w:val="24"/>
        </w:rPr>
        <w:t>5</w:t>
      </w:r>
      <w:r w:rsidRPr="00374C41">
        <w:rPr>
          <w:rFonts w:ascii="Times New Roman" w:hAnsi="Times New Roman"/>
          <w:noProof/>
          <w:szCs w:val="24"/>
        </w:rPr>
        <w:t>(2), 89-99.</w:t>
      </w:r>
      <w:r>
        <w:rPr>
          <w:rFonts w:ascii="Times New Roman" w:hAnsi="Times New Roman"/>
          <w:noProof/>
          <w:szCs w:val="24"/>
        </w:rPr>
        <w:t xml:space="preserve"> </w:t>
      </w:r>
      <w:hyperlink r:id="rId9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10.37251/jee.v5i2.863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535A6BD" w14:textId="0082FBD2"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Susanto, L. H., Rostikawati, R. T., Novira, R., Sa'diyah, R., Istikomah, I., &amp; Ichsan, I. Z. (2022). Development of biology learning media based on android to improve students understanding. </w:t>
      </w:r>
      <w:r w:rsidRPr="00F833E5">
        <w:rPr>
          <w:rFonts w:ascii="Times New Roman" w:hAnsi="Times New Roman"/>
          <w:i/>
          <w:iCs/>
          <w:noProof/>
          <w:szCs w:val="24"/>
        </w:rPr>
        <w:t>Jurnal Penelitian Pendidikan IPA</w:t>
      </w:r>
      <w:r w:rsidRPr="00F833E5">
        <w:rPr>
          <w:rFonts w:ascii="Times New Roman" w:hAnsi="Times New Roman"/>
          <w:noProof/>
          <w:szCs w:val="24"/>
        </w:rPr>
        <w:t>, </w:t>
      </w:r>
      <w:r w:rsidRPr="00F833E5">
        <w:rPr>
          <w:rFonts w:ascii="Times New Roman" w:hAnsi="Times New Roman"/>
          <w:i/>
          <w:iCs/>
          <w:noProof/>
          <w:szCs w:val="24"/>
        </w:rPr>
        <w:t>8</w:t>
      </w:r>
      <w:r w:rsidRPr="00F833E5">
        <w:rPr>
          <w:rFonts w:ascii="Times New Roman" w:hAnsi="Times New Roman"/>
          <w:noProof/>
          <w:szCs w:val="24"/>
        </w:rPr>
        <w:t>(2), 541-547.</w:t>
      </w:r>
      <w:r>
        <w:rPr>
          <w:rFonts w:ascii="Times New Roman" w:hAnsi="Times New Roman"/>
          <w:noProof/>
          <w:szCs w:val="24"/>
        </w:rPr>
        <w:t xml:space="preserve"> </w:t>
      </w:r>
      <w:hyperlink r:id="rId9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10.29303/jppipa.v8i2.1334</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64A9B3E" w14:textId="1E2124B4"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Sutarto, S., Sari, D. P., &amp; Fathurrochman, I. (2020). Teacher strategies in online learning to increase students’ interest in learning during COVID-19 pandemic. </w:t>
      </w:r>
      <w:r w:rsidRPr="00F833E5">
        <w:rPr>
          <w:rFonts w:ascii="Times New Roman" w:hAnsi="Times New Roman"/>
          <w:i/>
          <w:iCs/>
          <w:noProof/>
          <w:szCs w:val="24"/>
        </w:rPr>
        <w:t>Jurnal Konseling dan Pendidikan (JKP)</w:t>
      </w:r>
      <w:r w:rsidRPr="00F833E5">
        <w:rPr>
          <w:rFonts w:ascii="Times New Roman" w:hAnsi="Times New Roman"/>
          <w:noProof/>
          <w:szCs w:val="24"/>
        </w:rPr>
        <w:t>, </w:t>
      </w:r>
      <w:r w:rsidRPr="00F833E5">
        <w:rPr>
          <w:rFonts w:ascii="Times New Roman" w:hAnsi="Times New Roman"/>
          <w:i/>
          <w:iCs/>
          <w:noProof/>
          <w:szCs w:val="24"/>
        </w:rPr>
        <w:t>8</w:t>
      </w:r>
      <w:r w:rsidRPr="00F833E5">
        <w:rPr>
          <w:rFonts w:ascii="Times New Roman" w:hAnsi="Times New Roman"/>
          <w:noProof/>
          <w:szCs w:val="24"/>
        </w:rPr>
        <w:t>(3), 129-137.</w:t>
      </w:r>
      <w:r w:rsidR="00C44313" w:rsidRPr="005320B4">
        <w:rPr>
          <w:rFonts w:ascii="Times New Roman" w:hAnsi="Times New Roman"/>
          <w:noProof/>
          <w:szCs w:val="24"/>
        </w:rPr>
        <w:t xml:space="preserve"> </w:t>
      </w:r>
      <w:hyperlink r:id="rId9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10.29210/147800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073279A9" w14:textId="5D0A192C"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Tang, S. Y., Wong, A. K., Li, D. D., &amp; Cheng, M. M. (2020). Millennial generation preservice teachers’ intrinsic motivation to become a teacher, professional learning and professional competence. </w:t>
      </w:r>
      <w:r w:rsidRPr="00F833E5">
        <w:rPr>
          <w:rFonts w:ascii="Times New Roman" w:hAnsi="Times New Roman"/>
          <w:i/>
          <w:iCs/>
          <w:noProof/>
          <w:szCs w:val="24"/>
        </w:rPr>
        <w:t>Teaching and Teacher Education</w:t>
      </w:r>
      <w:r w:rsidRPr="00F833E5">
        <w:rPr>
          <w:rFonts w:ascii="Times New Roman" w:hAnsi="Times New Roman"/>
          <w:noProof/>
          <w:szCs w:val="24"/>
        </w:rPr>
        <w:t>, </w:t>
      </w:r>
      <w:r w:rsidRPr="00F833E5">
        <w:rPr>
          <w:rFonts w:ascii="Times New Roman" w:hAnsi="Times New Roman"/>
          <w:i/>
          <w:iCs/>
          <w:noProof/>
          <w:szCs w:val="24"/>
        </w:rPr>
        <w:t>96</w:t>
      </w:r>
      <w:r w:rsidRPr="00F833E5">
        <w:rPr>
          <w:rFonts w:ascii="Times New Roman" w:hAnsi="Times New Roman"/>
          <w:noProof/>
          <w:szCs w:val="24"/>
        </w:rPr>
        <w:t>, 103180.</w:t>
      </w:r>
      <w:r>
        <w:rPr>
          <w:rFonts w:ascii="Times New Roman" w:hAnsi="Times New Roman"/>
          <w:noProof/>
          <w:szCs w:val="24"/>
        </w:rPr>
        <w:t xml:space="preserve"> </w:t>
      </w:r>
      <w:hyperlink r:id="rId9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10.1016/j.tate.2020.103180</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671FD98" w14:textId="0BE4518E"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Taqqiyyuddin, T., Barzegar, S., &amp; Islam, M. S. (2024). Use of Crossword Media to Increase the Arabic Vocabulary of Higher Class in Elementary School. </w:t>
      </w:r>
      <w:r w:rsidRPr="00F833E5">
        <w:rPr>
          <w:rFonts w:ascii="Times New Roman" w:hAnsi="Times New Roman"/>
          <w:i/>
          <w:iCs/>
          <w:noProof/>
          <w:szCs w:val="24"/>
        </w:rPr>
        <w:t>Journal of Basic Education Research</w:t>
      </w:r>
      <w:r w:rsidRPr="00F833E5">
        <w:rPr>
          <w:rFonts w:ascii="Times New Roman" w:hAnsi="Times New Roman"/>
          <w:noProof/>
          <w:szCs w:val="24"/>
        </w:rPr>
        <w:t>, </w:t>
      </w:r>
      <w:r w:rsidRPr="00F833E5">
        <w:rPr>
          <w:rFonts w:ascii="Times New Roman" w:hAnsi="Times New Roman"/>
          <w:i/>
          <w:iCs/>
          <w:noProof/>
          <w:szCs w:val="24"/>
        </w:rPr>
        <w:t>5</w:t>
      </w:r>
      <w:r w:rsidRPr="00F833E5">
        <w:rPr>
          <w:rFonts w:ascii="Times New Roman" w:hAnsi="Times New Roman"/>
          <w:noProof/>
          <w:szCs w:val="24"/>
        </w:rPr>
        <w:t>(1), 28-33.</w:t>
      </w:r>
      <w:r>
        <w:rPr>
          <w:rFonts w:ascii="Times New Roman" w:hAnsi="Times New Roman"/>
          <w:noProof/>
          <w:szCs w:val="24"/>
        </w:rPr>
        <w:t xml:space="preserve"> </w:t>
      </w:r>
      <w:hyperlink r:id="rId9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10.37251/jber.v5i1.829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E1A88B5" w14:textId="7E277702"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Thompson, D. L., May, E. J., Leach, M., Smith, C. P., &amp; Fereday, J. (2021). The invisible nature of learning: Patient education in nursing. </w:t>
      </w:r>
      <w:r w:rsidRPr="00F833E5">
        <w:rPr>
          <w:rFonts w:ascii="Times New Roman" w:hAnsi="Times New Roman"/>
          <w:i/>
          <w:iCs/>
          <w:noProof/>
          <w:szCs w:val="24"/>
        </w:rPr>
        <w:t>Collegian</w:t>
      </w:r>
      <w:r w:rsidRPr="00F833E5">
        <w:rPr>
          <w:rFonts w:ascii="Times New Roman" w:hAnsi="Times New Roman"/>
          <w:noProof/>
          <w:szCs w:val="24"/>
        </w:rPr>
        <w:t>, </w:t>
      </w:r>
      <w:r w:rsidRPr="00F833E5">
        <w:rPr>
          <w:rFonts w:ascii="Times New Roman" w:hAnsi="Times New Roman"/>
          <w:i/>
          <w:iCs/>
          <w:noProof/>
          <w:szCs w:val="24"/>
        </w:rPr>
        <w:t>28</w:t>
      </w:r>
      <w:r w:rsidRPr="00F833E5">
        <w:rPr>
          <w:rFonts w:ascii="Times New Roman" w:hAnsi="Times New Roman"/>
          <w:noProof/>
          <w:szCs w:val="24"/>
        </w:rPr>
        <w:t>(3), 341-345.</w:t>
      </w:r>
      <w:r>
        <w:rPr>
          <w:rFonts w:ascii="Times New Roman" w:hAnsi="Times New Roman"/>
          <w:noProof/>
          <w:szCs w:val="24"/>
        </w:rPr>
        <w:t xml:space="preserve"> </w:t>
      </w:r>
      <w:hyperlink r:id="rId9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10.1016/j.colegn.2020.08.002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6AFB7572" w14:textId="190FAA92"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 xml:space="preserve">Utami, A. R., Aminatun, D., &amp; Fatriana, N. (2020). </w:t>
      </w:r>
      <w:r>
        <w:rPr>
          <w:rFonts w:ascii="Times New Roman" w:hAnsi="Times New Roman"/>
          <w:noProof/>
          <w:szCs w:val="24"/>
        </w:rPr>
        <w:t>S</w:t>
      </w:r>
      <w:r w:rsidRPr="00F833E5">
        <w:rPr>
          <w:rFonts w:ascii="Times New Roman" w:hAnsi="Times New Roman"/>
          <w:noProof/>
          <w:szCs w:val="24"/>
        </w:rPr>
        <w:t xml:space="preserve">tudent workbook use: </w:t>
      </w:r>
      <w:r>
        <w:rPr>
          <w:rFonts w:ascii="Times New Roman" w:hAnsi="Times New Roman"/>
          <w:noProof/>
          <w:szCs w:val="24"/>
        </w:rPr>
        <w:t>D</w:t>
      </w:r>
      <w:r w:rsidRPr="00F833E5">
        <w:rPr>
          <w:rFonts w:ascii="Times New Roman" w:hAnsi="Times New Roman"/>
          <w:noProof/>
          <w:szCs w:val="24"/>
        </w:rPr>
        <w:t>oes it still matter to the effectiveness of students’learning?. </w:t>
      </w:r>
      <w:r w:rsidRPr="00F833E5">
        <w:rPr>
          <w:rFonts w:ascii="Times New Roman" w:hAnsi="Times New Roman"/>
          <w:i/>
          <w:iCs/>
          <w:noProof/>
          <w:szCs w:val="24"/>
        </w:rPr>
        <w:t>Journal of English Language Teaching and Learning</w:t>
      </w:r>
      <w:r w:rsidRPr="00F833E5">
        <w:rPr>
          <w:rFonts w:ascii="Times New Roman" w:hAnsi="Times New Roman"/>
          <w:noProof/>
          <w:szCs w:val="24"/>
        </w:rPr>
        <w:t>, </w:t>
      </w:r>
      <w:r w:rsidRPr="00F833E5">
        <w:rPr>
          <w:rFonts w:ascii="Times New Roman" w:hAnsi="Times New Roman"/>
          <w:i/>
          <w:iCs/>
          <w:noProof/>
          <w:szCs w:val="24"/>
        </w:rPr>
        <w:t>1</w:t>
      </w:r>
      <w:r w:rsidRPr="00F833E5">
        <w:rPr>
          <w:rFonts w:ascii="Times New Roman" w:hAnsi="Times New Roman"/>
          <w:noProof/>
          <w:szCs w:val="24"/>
        </w:rPr>
        <w:t>(1), 7-12.</w:t>
      </w:r>
      <w:r w:rsidR="00C44313" w:rsidRPr="005320B4">
        <w:rPr>
          <w:rFonts w:ascii="Times New Roman" w:hAnsi="Times New Roman"/>
          <w:noProof/>
          <w:szCs w:val="24"/>
        </w:rPr>
        <w:t xml:space="preserve"> </w:t>
      </w:r>
      <w:hyperlink r:id="rId100"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10.33365/jeltl.v1i1.247</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BD5939E" w14:textId="0A18D090"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Wachidi, W., Rodgers, A., &amp; Tumanov, D. Y. (2020). Professional competence understanding level of elementary school in implementing curriculum 2013. </w:t>
      </w:r>
      <w:r w:rsidRPr="00F833E5">
        <w:rPr>
          <w:rFonts w:ascii="Times New Roman" w:hAnsi="Times New Roman"/>
          <w:i/>
          <w:iCs/>
          <w:noProof/>
          <w:szCs w:val="24"/>
        </w:rPr>
        <w:t>International Journal of Educational Review</w:t>
      </w:r>
      <w:r w:rsidRPr="00F833E5">
        <w:rPr>
          <w:rFonts w:ascii="Times New Roman" w:hAnsi="Times New Roman"/>
          <w:noProof/>
          <w:szCs w:val="24"/>
        </w:rPr>
        <w:t>, </w:t>
      </w:r>
      <w:r w:rsidRPr="00F833E5">
        <w:rPr>
          <w:rFonts w:ascii="Times New Roman" w:hAnsi="Times New Roman"/>
          <w:i/>
          <w:iCs/>
          <w:noProof/>
          <w:szCs w:val="24"/>
        </w:rPr>
        <w:t>2</w:t>
      </w:r>
      <w:r w:rsidRPr="00F833E5">
        <w:rPr>
          <w:rFonts w:ascii="Times New Roman" w:hAnsi="Times New Roman"/>
          <w:noProof/>
          <w:szCs w:val="24"/>
        </w:rPr>
        <w:t>(1), 99-105.</w:t>
      </w:r>
      <w:r w:rsidR="00C44313" w:rsidRPr="005320B4">
        <w:rPr>
          <w:rFonts w:ascii="Times New Roman" w:hAnsi="Times New Roman"/>
          <w:noProof/>
          <w:szCs w:val="24"/>
        </w:rPr>
        <w:t xml:space="preserve"> </w:t>
      </w:r>
      <w:hyperlink r:id="rId101"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10.33369/ijer.v2i1.10642</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B8D0251" w14:textId="067E7106"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Wang, S., &amp; Zhang, D. (2020). Perceived teacher feedback and academic performance: The mediating effect of learning engagement and moderating effect of assessment characteristics. </w:t>
      </w:r>
      <w:r w:rsidRPr="00F833E5">
        <w:rPr>
          <w:rFonts w:ascii="Times New Roman" w:hAnsi="Times New Roman"/>
          <w:i/>
          <w:iCs/>
          <w:noProof/>
          <w:szCs w:val="24"/>
        </w:rPr>
        <w:t>Assessment &amp; Evaluation in Higher Education</w:t>
      </w:r>
      <w:r w:rsidRPr="00F833E5">
        <w:rPr>
          <w:rFonts w:ascii="Times New Roman" w:hAnsi="Times New Roman"/>
          <w:noProof/>
          <w:szCs w:val="24"/>
        </w:rPr>
        <w:t>, </w:t>
      </w:r>
      <w:r w:rsidRPr="00F833E5">
        <w:rPr>
          <w:rFonts w:ascii="Times New Roman" w:hAnsi="Times New Roman"/>
          <w:i/>
          <w:iCs/>
          <w:noProof/>
          <w:szCs w:val="24"/>
        </w:rPr>
        <w:t>45</w:t>
      </w:r>
      <w:r w:rsidRPr="00F833E5">
        <w:rPr>
          <w:rFonts w:ascii="Times New Roman" w:hAnsi="Times New Roman"/>
          <w:noProof/>
          <w:szCs w:val="24"/>
        </w:rPr>
        <w:t>(7), 973-987.</w:t>
      </w:r>
      <w:r>
        <w:rPr>
          <w:rFonts w:ascii="Times New Roman" w:hAnsi="Times New Roman"/>
          <w:noProof/>
          <w:szCs w:val="24"/>
        </w:rPr>
        <w:t xml:space="preserve"> </w:t>
      </w:r>
      <w:hyperlink r:id="rId102"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10.1080/02602938.2020.1718599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4B9EC92C" w14:textId="04F4185E"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Wasfy, N. F., Abed, R. A. R., Gouda, E. M., Ghaly, M. S., &amp; El-Wazir, Y. M. (2021). Effectiveness of instructional design framework based on cognitive load theory for clinical skills training. </w:t>
      </w:r>
      <w:r w:rsidRPr="00F833E5">
        <w:rPr>
          <w:rFonts w:ascii="Times New Roman" w:hAnsi="Times New Roman"/>
          <w:i/>
          <w:iCs/>
          <w:noProof/>
          <w:szCs w:val="24"/>
        </w:rPr>
        <w:t>Advanced Education</w:t>
      </w:r>
      <w:r w:rsidRPr="00F833E5">
        <w:rPr>
          <w:rFonts w:ascii="Times New Roman" w:hAnsi="Times New Roman"/>
          <w:noProof/>
          <w:szCs w:val="24"/>
        </w:rPr>
        <w:t xml:space="preserve">, </w:t>
      </w:r>
      <w:r w:rsidR="00C44313" w:rsidRPr="00F833E5">
        <w:rPr>
          <w:rFonts w:ascii="Times New Roman" w:hAnsi="Times New Roman"/>
          <w:i/>
          <w:iCs/>
          <w:noProof/>
          <w:szCs w:val="24"/>
        </w:rPr>
        <w:t>8</w:t>
      </w:r>
      <w:r w:rsidR="00C44313" w:rsidRPr="005320B4">
        <w:rPr>
          <w:rFonts w:ascii="Times New Roman" w:hAnsi="Times New Roman"/>
          <w:noProof/>
          <w:szCs w:val="24"/>
        </w:rPr>
        <w:t>(18)</w:t>
      </w:r>
      <w:r>
        <w:rPr>
          <w:rFonts w:ascii="Times New Roman" w:hAnsi="Times New Roman"/>
          <w:noProof/>
          <w:szCs w:val="24"/>
        </w:rPr>
        <w:t xml:space="preserve">, </w:t>
      </w:r>
      <w:r w:rsidR="00C44313" w:rsidRPr="005320B4">
        <w:rPr>
          <w:rFonts w:ascii="Times New Roman" w:hAnsi="Times New Roman"/>
          <w:noProof/>
          <w:szCs w:val="24"/>
        </w:rPr>
        <w:t>102–</w:t>
      </w:r>
      <w:r>
        <w:rPr>
          <w:rFonts w:ascii="Times New Roman" w:hAnsi="Times New Roman"/>
          <w:noProof/>
          <w:szCs w:val="24"/>
        </w:rPr>
        <w:t>10</w:t>
      </w:r>
      <w:r w:rsidR="00C44313" w:rsidRPr="005320B4">
        <w:rPr>
          <w:rFonts w:ascii="Times New Roman" w:hAnsi="Times New Roman"/>
          <w:noProof/>
          <w:szCs w:val="24"/>
        </w:rPr>
        <w:t xml:space="preserve">8. </w:t>
      </w:r>
      <w:hyperlink r:id="rId103"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10.20535/2410-8286.225686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5987E78" w14:textId="241EF35C"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Wati, E., Kigo, J., &amp; Inthaud, K. (2024). Positive impact of the local wisdom module on the canang kayu musical instrument: building the character of love for the homeland. </w:t>
      </w:r>
      <w:r w:rsidRPr="00F833E5">
        <w:rPr>
          <w:rFonts w:ascii="Times New Roman" w:hAnsi="Times New Roman"/>
          <w:i/>
          <w:iCs/>
          <w:noProof/>
          <w:szCs w:val="24"/>
        </w:rPr>
        <w:t>Schrödinger: Journal of Physics Education</w:t>
      </w:r>
      <w:r w:rsidRPr="00F833E5">
        <w:rPr>
          <w:rFonts w:ascii="Times New Roman" w:hAnsi="Times New Roman"/>
          <w:noProof/>
          <w:szCs w:val="24"/>
        </w:rPr>
        <w:t>, </w:t>
      </w:r>
      <w:r w:rsidRPr="00F833E5">
        <w:rPr>
          <w:rFonts w:ascii="Times New Roman" w:hAnsi="Times New Roman"/>
          <w:i/>
          <w:iCs/>
          <w:noProof/>
          <w:szCs w:val="24"/>
        </w:rPr>
        <w:t>5</w:t>
      </w:r>
      <w:r w:rsidRPr="00F833E5">
        <w:rPr>
          <w:rFonts w:ascii="Times New Roman" w:hAnsi="Times New Roman"/>
          <w:noProof/>
          <w:szCs w:val="24"/>
        </w:rPr>
        <w:t>(1), 24-31.</w:t>
      </w:r>
      <w:r>
        <w:rPr>
          <w:rFonts w:ascii="Times New Roman" w:hAnsi="Times New Roman"/>
          <w:noProof/>
          <w:szCs w:val="24"/>
        </w:rPr>
        <w:t xml:space="preserve"> </w:t>
      </w:r>
      <w:hyperlink r:id="rId104"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10.37251/sjpe.v5i1.905</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0BED064" w14:textId="6077CC02"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Wilson, M. L., Ritzhaupt, A. D., &amp; Cheng, L. (2020). The impact of teacher education courses for technology integration on pre-service teacher knowledge: A meta-analysis study. </w:t>
      </w:r>
      <w:r w:rsidRPr="00F833E5">
        <w:rPr>
          <w:rFonts w:ascii="Times New Roman" w:hAnsi="Times New Roman"/>
          <w:i/>
          <w:iCs/>
          <w:noProof/>
          <w:szCs w:val="24"/>
        </w:rPr>
        <w:t>Computers &amp; Education</w:t>
      </w:r>
      <w:r w:rsidRPr="00F833E5">
        <w:rPr>
          <w:rFonts w:ascii="Times New Roman" w:hAnsi="Times New Roman"/>
          <w:noProof/>
          <w:szCs w:val="24"/>
        </w:rPr>
        <w:t>, </w:t>
      </w:r>
      <w:r w:rsidRPr="00F833E5">
        <w:rPr>
          <w:rFonts w:ascii="Times New Roman" w:hAnsi="Times New Roman"/>
          <w:i/>
          <w:iCs/>
          <w:noProof/>
          <w:szCs w:val="24"/>
        </w:rPr>
        <w:t>156</w:t>
      </w:r>
      <w:r w:rsidRPr="00F833E5">
        <w:rPr>
          <w:rFonts w:ascii="Times New Roman" w:hAnsi="Times New Roman"/>
          <w:noProof/>
          <w:szCs w:val="24"/>
        </w:rPr>
        <w:t>, 103941.</w:t>
      </w:r>
      <w:r>
        <w:rPr>
          <w:rFonts w:ascii="Times New Roman" w:hAnsi="Times New Roman"/>
          <w:noProof/>
          <w:szCs w:val="24"/>
        </w:rPr>
        <w:t xml:space="preserve"> </w:t>
      </w:r>
      <w:hyperlink r:id="rId105"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10.1016/j.compedu.2020.103941</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59920599" w14:textId="3AEBC8E1"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Yoon, M., Lee, J., &amp; Jo, I. H. (2021). Video learning analytics: Investigating behavioral patterns and learner clusters in video-based online learning. </w:t>
      </w:r>
      <w:r w:rsidRPr="00F833E5">
        <w:rPr>
          <w:rFonts w:ascii="Times New Roman" w:hAnsi="Times New Roman"/>
          <w:i/>
          <w:iCs/>
          <w:noProof/>
          <w:szCs w:val="24"/>
        </w:rPr>
        <w:t>The Internet and Higher Education</w:t>
      </w:r>
      <w:r w:rsidRPr="00F833E5">
        <w:rPr>
          <w:rFonts w:ascii="Times New Roman" w:hAnsi="Times New Roman"/>
          <w:noProof/>
          <w:szCs w:val="24"/>
        </w:rPr>
        <w:t>, </w:t>
      </w:r>
      <w:r w:rsidRPr="00F833E5">
        <w:rPr>
          <w:rFonts w:ascii="Times New Roman" w:hAnsi="Times New Roman"/>
          <w:i/>
          <w:iCs/>
          <w:noProof/>
          <w:szCs w:val="24"/>
        </w:rPr>
        <w:t>50</w:t>
      </w:r>
      <w:r w:rsidRPr="00F833E5">
        <w:rPr>
          <w:rFonts w:ascii="Times New Roman" w:hAnsi="Times New Roman"/>
          <w:noProof/>
          <w:szCs w:val="24"/>
        </w:rPr>
        <w:t>, 100806.</w:t>
      </w:r>
      <w:r>
        <w:rPr>
          <w:rFonts w:ascii="Times New Roman" w:hAnsi="Times New Roman"/>
          <w:noProof/>
          <w:szCs w:val="24"/>
        </w:rPr>
        <w:t xml:space="preserve"> </w:t>
      </w:r>
      <w:hyperlink r:id="rId106"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10.1016/j.iheduc.2021.100806</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225A29C" w14:textId="7697A006" w:rsidR="00C44313" w:rsidRPr="005320B4" w:rsidRDefault="00F833E5" w:rsidP="00C44313">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 xml:space="preserve">Yulinda, D., Yundayani, A., &amp; Juhana, J. (2024). Students’ perspective on the implementation of </w:t>
      </w:r>
      <w:r>
        <w:rPr>
          <w:rFonts w:ascii="Times New Roman" w:hAnsi="Times New Roman"/>
          <w:noProof/>
          <w:szCs w:val="24"/>
        </w:rPr>
        <w:t>G</w:t>
      </w:r>
      <w:r w:rsidRPr="00F833E5">
        <w:rPr>
          <w:rFonts w:ascii="Times New Roman" w:hAnsi="Times New Roman"/>
          <w:noProof/>
          <w:szCs w:val="24"/>
        </w:rPr>
        <w:t xml:space="preserve">agne’s nine instructional events in collaborative </w:t>
      </w:r>
      <w:r>
        <w:rPr>
          <w:rFonts w:ascii="Times New Roman" w:hAnsi="Times New Roman"/>
          <w:noProof/>
          <w:szCs w:val="24"/>
        </w:rPr>
        <w:t>P</w:t>
      </w:r>
      <w:r w:rsidRPr="00F833E5">
        <w:rPr>
          <w:rFonts w:ascii="Times New Roman" w:hAnsi="Times New Roman"/>
          <w:noProof/>
          <w:szCs w:val="24"/>
        </w:rPr>
        <w:t>roject-</w:t>
      </w:r>
      <w:r>
        <w:rPr>
          <w:rFonts w:ascii="Times New Roman" w:hAnsi="Times New Roman"/>
          <w:noProof/>
          <w:szCs w:val="24"/>
        </w:rPr>
        <w:t>B</w:t>
      </w:r>
      <w:r w:rsidRPr="00F833E5">
        <w:rPr>
          <w:rFonts w:ascii="Times New Roman" w:hAnsi="Times New Roman"/>
          <w:noProof/>
          <w:szCs w:val="24"/>
        </w:rPr>
        <w:t>ased english language teaching. </w:t>
      </w:r>
      <w:r w:rsidRPr="00F833E5">
        <w:rPr>
          <w:rFonts w:ascii="Times New Roman" w:hAnsi="Times New Roman"/>
          <w:i/>
          <w:iCs/>
          <w:noProof/>
          <w:szCs w:val="24"/>
        </w:rPr>
        <w:t>Lectura: Jurnal Pendidikan</w:t>
      </w:r>
      <w:r w:rsidRPr="00F833E5">
        <w:rPr>
          <w:rFonts w:ascii="Times New Roman" w:hAnsi="Times New Roman"/>
          <w:noProof/>
          <w:szCs w:val="24"/>
        </w:rPr>
        <w:t>, </w:t>
      </w:r>
      <w:r w:rsidRPr="00F833E5">
        <w:rPr>
          <w:rFonts w:ascii="Times New Roman" w:hAnsi="Times New Roman"/>
          <w:i/>
          <w:iCs/>
          <w:noProof/>
          <w:szCs w:val="24"/>
        </w:rPr>
        <w:t>15</w:t>
      </w:r>
      <w:r w:rsidRPr="00F833E5">
        <w:rPr>
          <w:rFonts w:ascii="Times New Roman" w:hAnsi="Times New Roman"/>
          <w:noProof/>
          <w:szCs w:val="24"/>
        </w:rPr>
        <w:t>(1), 64-82.</w:t>
      </w:r>
      <w:r>
        <w:rPr>
          <w:rFonts w:ascii="Times New Roman" w:hAnsi="Times New Roman"/>
          <w:noProof/>
          <w:szCs w:val="24"/>
        </w:rPr>
        <w:t xml:space="preserve"> </w:t>
      </w:r>
      <w:hyperlink r:id="rId107"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10.31849/lectura.v15i1.17249</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35C54DF2" w14:textId="50AB5485" w:rsidR="00F833E5" w:rsidRDefault="00F833E5" w:rsidP="00F833E5">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Zain, F. M., Sailin, S. N., Kasim, M., Karim, A. M. A., &amp; Zameri, N. N. (2022). Developing an augmented reality immersive learning design (AILEAD) framework: a fuzzy delphi approach. </w:t>
      </w:r>
      <w:r w:rsidRPr="00F833E5">
        <w:rPr>
          <w:rFonts w:ascii="Times New Roman" w:hAnsi="Times New Roman"/>
          <w:i/>
          <w:iCs/>
          <w:noProof/>
          <w:szCs w:val="24"/>
        </w:rPr>
        <w:t>International Journal of Interactive Mobile Technologies</w:t>
      </w:r>
      <w:r w:rsidRPr="00F833E5">
        <w:rPr>
          <w:rFonts w:ascii="Times New Roman" w:hAnsi="Times New Roman"/>
          <w:noProof/>
          <w:szCs w:val="24"/>
        </w:rPr>
        <w:t>, </w:t>
      </w:r>
      <w:r w:rsidRPr="00F833E5">
        <w:rPr>
          <w:rFonts w:ascii="Times New Roman" w:hAnsi="Times New Roman"/>
          <w:i/>
          <w:iCs/>
          <w:noProof/>
          <w:szCs w:val="24"/>
        </w:rPr>
        <w:t>16</w:t>
      </w:r>
      <w:r w:rsidRPr="00F833E5">
        <w:rPr>
          <w:rFonts w:ascii="Times New Roman" w:hAnsi="Times New Roman"/>
          <w:noProof/>
          <w:szCs w:val="24"/>
        </w:rPr>
        <w:t>(11).</w:t>
      </w:r>
      <w:r w:rsidR="00C44313" w:rsidRPr="005320B4">
        <w:rPr>
          <w:rFonts w:ascii="Times New Roman" w:hAnsi="Times New Roman"/>
          <w:noProof/>
          <w:szCs w:val="24"/>
        </w:rPr>
        <w:t xml:space="preserve"> </w:t>
      </w:r>
      <w:hyperlink r:id="rId108"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10.3991/ijim.v16i11.30063</w:t>
        </w:r>
      </w:hyperlink>
      <w:r w:rsidR="00C44313" w:rsidRPr="005320B4">
        <w:rPr>
          <w:rFonts w:ascii="Times New Roman" w:hAnsi="Times New Roman"/>
          <w:noProof/>
          <w:szCs w:val="24"/>
        </w:rPr>
        <w:t>.</w:t>
      </w:r>
      <w:r w:rsidR="004F35B6">
        <w:rPr>
          <w:rFonts w:ascii="Times New Roman" w:hAnsi="Times New Roman"/>
          <w:noProof/>
          <w:szCs w:val="24"/>
        </w:rPr>
        <w:t xml:space="preserve"> </w:t>
      </w:r>
    </w:p>
    <w:p w14:paraId="2B78C4E8" w14:textId="6146B931" w:rsidR="00BC4D19" w:rsidRPr="00F833E5" w:rsidRDefault="00F833E5" w:rsidP="00F833E5">
      <w:pPr>
        <w:widowControl w:val="0"/>
        <w:autoSpaceDE w:val="0"/>
        <w:autoSpaceDN w:val="0"/>
        <w:adjustRightInd w:val="0"/>
        <w:spacing w:before="120" w:after="120" w:line="240" w:lineRule="atLeast"/>
        <w:ind w:left="480" w:hanging="480"/>
        <w:jc w:val="both"/>
        <w:rPr>
          <w:rFonts w:ascii="Times New Roman" w:hAnsi="Times New Roman"/>
          <w:noProof/>
          <w:szCs w:val="24"/>
        </w:rPr>
      </w:pPr>
      <w:r w:rsidRPr="00F833E5">
        <w:rPr>
          <w:rFonts w:ascii="Times New Roman" w:hAnsi="Times New Roman"/>
          <w:noProof/>
          <w:szCs w:val="24"/>
        </w:rPr>
        <w:t>Zhumash, Z., Zhumabaeva, A., Nurgaliyeva, S., Saduakas, G., Lebedeva, L. A., &amp; Zhoraeva, S. B. (2021). Professional teaching competence in preservice primary school teachers: structure, criteria and levels. </w:t>
      </w:r>
      <w:r w:rsidRPr="00F833E5">
        <w:rPr>
          <w:rFonts w:ascii="Times New Roman" w:hAnsi="Times New Roman"/>
          <w:i/>
          <w:iCs/>
          <w:noProof/>
          <w:szCs w:val="24"/>
        </w:rPr>
        <w:t>World Journal on Educational Technology: Current Issues</w:t>
      </w:r>
      <w:r w:rsidRPr="00F833E5">
        <w:rPr>
          <w:rFonts w:ascii="Times New Roman" w:hAnsi="Times New Roman"/>
          <w:noProof/>
          <w:szCs w:val="24"/>
        </w:rPr>
        <w:t>, </w:t>
      </w:r>
      <w:r w:rsidRPr="00F833E5">
        <w:rPr>
          <w:rFonts w:ascii="Times New Roman" w:hAnsi="Times New Roman"/>
          <w:i/>
          <w:iCs/>
          <w:noProof/>
          <w:szCs w:val="24"/>
        </w:rPr>
        <w:t>13</w:t>
      </w:r>
      <w:r w:rsidRPr="00F833E5">
        <w:rPr>
          <w:rFonts w:ascii="Times New Roman" w:hAnsi="Times New Roman"/>
          <w:noProof/>
          <w:szCs w:val="24"/>
        </w:rPr>
        <w:t>(2), 261-271.</w:t>
      </w:r>
      <w:r>
        <w:rPr>
          <w:rFonts w:ascii="Times New Roman" w:hAnsi="Times New Roman"/>
          <w:noProof/>
          <w:szCs w:val="24"/>
        </w:rPr>
        <w:t xml:space="preserve"> </w:t>
      </w:r>
      <w:hyperlink r:id="rId109" w:history="1">
        <w:r w:rsidR="004F35B6" w:rsidRPr="00C44313">
          <w:rPr>
            <w:rStyle w:val="Hyperlink"/>
            <w:rFonts w:ascii="Times New Roman" w:hAnsi="Times New Roman"/>
            <w:noProof/>
            <w:szCs w:val="24"/>
          </w:rPr>
          <w:t>https://doi.org/</w:t>
        </w:r>
        <w:r w:rsidR="004F35B6" w:rsidRPr="006A2E97">
          <w:rPr>
            <w:rStyle w:val="Hyperlink"/>
            <w:rFonts w:ascii="Times New Roman" w:hAnsi="Times New Roman"/>
            <w:noProof/>
            <w:szCs w:val="24"/>
          </w:rPr>
          <w:t>10.18844/wjet.v13i2.5699</w:t>
        </w:r>
      </w:hyperlink>
      <w:r w:rsidR="004F35B6">
        <w:rPr>
          <w:rFonts w:ascii="Times New Roman" w:hAnsi="Times New Roman"/>
          <w:noProof/>
          <w:szCs w:val="24"/>
        </w:rPr>
        <w:t xml:space="preserve"> </w:t>
      </w:r>
    </w:p>
    <w:sectPr w:rsidR="00BC4D19" w:rsidRPr="00F833E5" w:rsidSect="00703252">
      <w:headerReference w:type="even" r:id="rId110"/>
      <w:headerReference w:type="default" r:id="rId111"/>
      <w:footerReference w:type="even" r:id="rId112"/>
      <w:footerReference w:type="default" r:id="rId113"/>
      <w:headerReference w:type="first" r:id="rId114"/>
      <w:footerReference w:type="first" r:id="rId115"/>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3233" w14:textId="77777777" w:rsidR="0058633C" w:rsidRDefault="0058633C" w:rsidP="0082778E">
      <w:pPr>
        <w:spacing w:after="0" w:line="240" w:lineRule="auto"/>
      </w:pPr>
      <w:r>
        <w:separator/>
      </w:r>
    </w:p>
  </w:endnote>
  <w:endnote w:type="continuationSeparator" w:id="0">
    <w:p w14:paraId="0D0E94AA" w14:textId="77777777" w:rsidR="0058633C" w:rsidRDefault="0058633C"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106D1E6C" w:rsidR="004C3B50" w:rsidRPr="00057A19" w:rsidRDefault="00F61FA2"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395F19CA">
              <wp:simplePos x="0" y="0"/>
              <wp:positionH relativeFrom="column">
                <wp:posOffset>-12700</wp:posOffset>
              </wp:positionH>
              <wp:positionV relativeFrom="paragraph">
                <wp:posOffset>1270</wp:posOffset>
              </wp:positionV>
              <wp:extent cx="5810250" cy="0"/>
              <wp:effectExtent l="25400" t="20320" r="22225" b="27305"/>
              <wp:wrapNone/>
              <wp:docPr id="18202579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53D5F"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4C3B50">
      <w:rPr>
        <w:rFonts w:ascii="Times New Roman" w:hAnsi="Times New Roman"/>
        <w:sz w:val="24"/>
        <w:szCs w:val="24"/>
      </w:rPr>
      <w:t xml:space="preserve">                                                          </w:t>
    </w:r>
    <w:r w:rsidR="004C3B50">
      <w:rPr>
        <w:rFonts w:ascii="Times New Roman" w:hAnsi="Times New Roman"/>
        <w:sz w:val="24"/>
        <w:szCs w:val="24"/>
      </w:rPr>
      <w:tab/>
      <w:t>Page</w:t>
    </w:r>
    <w:r w:rsidR="004C3B50" w:rsidRPr="00057A19">
      <w:rPr>
        <w:rFonts w:ascii="Times New Roman" w:hAnsi="Times New Roman"/>
        <w:sz w:val="24"/>
        <w:szCs w:val="24"/>
      </w:rPr>
      <w:t xml:space="preserve"> | </w:t>
    </w:r>
    <w:r w:rsidR="004C3B50" w:rsidRPr="00057A19">
      <w:rPr>
        <w:rFonts w:ascii="Times New Roman" w:hAnsi="Times New Roman"/>
        <w:sz w:val="24"/>
        <w:szCs w:val="24"/>
      </w:rPr>
      <w:fldChar w:fldCharType="begin"/>
    </w:r>
    <w:r w:rsidR="004C3B50" w:rsidRPr="00057A19">
      <w:rPr>
        <w:rFonts w:ascii="Times New Roman" w:hAnsi="Times New Roman"/>
        <w:sz w:val="24"/>
        <w:szCs w:val="24"/>
      </w:rPr>
      <w:instrText xml:space="preserve"> PAGE   \* MERGEFORMAT </w:instrText>
    </w:r>
    <w:r w:rsidR="004C3B50" w:rsidRPr="00057A19">
      <w:rPr>
        <w:rFonts w:ascii="Times New Roman" w:hAnsi="Times New Roman"/>
        <w:sz w:val="24"/>
        <w:szCs w:val="24"/>
      </w:rPr>
      <w:fldChar w:fldCharType="separate"/>
    </w:r>
    <w:r w:rsidR="007A43F7">
      <w:rPr>
        <w:rFonts w:ascii="Times New Roman" w:hAnsi="Times New Roman"/>
        <w:noProof/>
        <w:sz w:val="24"/>
        <w:szCs w:val="24"/>
      </w:rPr>
      <w:t>14</w:t>
    </w:r>
    <w:r w:rsidR="004C3B50" w:rsidRPr="00057A19">
      <w:rPr>
        <w:rFonts w:ascii="Times New Roman" w:hAnsi="Times New Roman"/>
        <w:sz w:val="24"/>
        <w:szCs w:val="24"/>
      </w:rPr>
      <w:fldChar w:fldCharType="end"/>
    </w:r>
    <w:r w:rsidR="004C3B50" w:rsidRPr="00057A19">
      <w:rPr>
        <w:rFonts w:ascii="Times New Roman" w:hAnsi="Times New Roman"/>
        <w:sz w:val="24"/>
        <w:szCs w:val="24"/>
      </w:rPr>
      <w:t xml:space="preserve"> </w:t>
    </w:r>
  </w:p>
  <w:p w14:paraId="6166D719" w14:textId="77777777" w:rsidR="004C3B50" w:rsidRDefault="004C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7A0E94B9" w:rsidR="004C3B50" w:rsidRPr="00057A19" w:rsidRDefault="00F61FA2"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20FBE1B5">
              <wp:simplePos x="0" y="0"/>
              <wp:positionH relativeFrom="column">
                <wp:posOffset>-12700</wp:posOffset>
              </wp:positionH>
              <wp:positionV relativeFrom="paragraph">
                <wp:posOffset>1270</wp:posOffset>
              </wp:positionV>
              <wp:extent cx="5810250" cy="0"/>
              <wp:effectExtent l="25400" t="20320" r="22225" b="27305"/>
              <wp:wrapNone/>
              <wp:docPr id="14766951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B1C5"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4C3B50">
      <w:rPr>
        <w:rFonts w:ascii="Times New Roman" w:hAnsi="Times New Roman"/>
        <w:sz w:val="24"/>
        <w:szCs w:val="24"/>
      </w:rPr>
      <w:t xml:space="preserve">                                                          </w:t>
    </w:r>
    <w:r w:rsidR="004C3B50">
      <w:rPr>
        <w:rFonts w:ascii="Times New Roman" w:hAnsi="Times New Roman"/>
        <w:sz w:val="24"/>
        <w:szCs w:val="24"/>
      </w:rPr>
      <w:tab/>
      <w:t>Page</w:t>
    </w:r>
    <w:r w:rsidR="004C3B50" w:rsidRPr="00057A19">
      <w:rPr>
        <w:rFonts w:ascii="Times New Roman" w:hAnsi="Times New Roman"/>
        <w:sz w:val="24"/>
        <w:szCs w:val="24"/>
      </w:rPr>
      <w:t xml:space="preserve"> | </w:t>
    </w:r>
    <w:r w:rsidR="004C3B50" w:rsidRPr="00057A19">
      <w:rPr>
        <w:rFonts w:ascii="Times New Roman" w:hAnsi="Times New Roman"/>
        <w:sz w:val="24"/>
        <w:szCs w:val="24"/>
      </w:rPr>
      <w:fldChar w:fldCharType="begin"/>
    </w:r>
    <w:r w:rsidR="004C3B50" w:rsidRPr="00057A19">
      <w:rPr>
        <w:rFonts w:ascii="Times New Roman" w:hAnsi="Times New Roman"/>
        <w:sz w:val="24"/>
        <w:szCs w:val="24"/>
      </w:rPr>
      <w:instrText xml:space="preserve"> PAGE   \* MERGEFORMAT </w:instrText>
    </w:r>
    <w:r w:rsidR="004C3B50" w:rsidRPr="00057A19">
      <w:rPr>
        <w:rFonts w:ascii="Times New Roman" w:hAnsi="Times New Roman"/>
        <w:sz w:val="24"/>
        <w:szCs w:val="24"/>
      </w:rPr>
      <w:fldChar w:fldCharType="separate"/>
    </w:r>
    <w:r w:rsidR="007A43F7">
      <w:rPr>
        <w:rFonts w:ascii="Times New Roman" w:hAnsi="Times New Roman"/>
        <w:noProof/>
        <w:sz w:val="24"/>
        <w:szCs w:val="24"/>
      </w:rPr>
      <w:t>23</w:t>
    </w:r>
    <w:r w:rsidR="004C3B50" w:rsidRPr="00057A19">
      <w:rPr>
        <w:rFonts w:ascii="Times New Roman" w:hAnsi="Times New Roman"/>
        <w:sz w:val="24"/>
        <w:szCs w:val="24"/>
      </w:rPr>
      <w:fldChar w:fldCharType="end"/>
    </w:r>
    <w:r w:rsidR="004C3B50" w:rsidRPr="00057A19">
      <w:rPr>
        <w:rFonts w:ascii="Times New Roman" w:hAnsi="Times New Roman"/>
        <w:sz w:val="24"/>
        <w:szCs w:val="24"/>
      </w:rPr>
      <w:t xml:space="preserve"> </w:t>
    </w:r>
  </w:p>
  <w:p w14:paraId="10BC6D30" w14:textId="77777777" w:rsidR="004C3B50" w:rsidRDefault="004C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7D9716D5" w:rsidR="004C3B50" w:rsidRPr="00057A19" w:rsidRDefault="00F61FA2"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7BE79048">
              <wp:simplePos x="0" y="0"/>
              <wp:positionH relativeFrom="column">
                <wp:posOffset>-12700</wp:posOffset>
              </wp:positionH>
              <wp:positionV relativeFrom="paragraph">
                <wp:posOffset>1270</wp:posOffset>
              </wp:positionV>
              <wp:extent cx="5810250" cy="0"/>
              <wp:effectExtent l="25400" t="20320" r="22225" b="27305"/>
              <wp:wrapNone/>
              <wp:docPr id="18646962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8A7DA"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4C3B50">
      <w:rPr>
        <w:rFonts w:ascii="Times New Roman" w:hAnsi="Times New Roman"/>
        <w:sz w:val="24"/>
        <w:szCs w:val="24"/>
      </w:rPr>
      <w:t xml:space="preserve">                                                          </w:t>
    </w:r>
    <w:r w:rsidR="004C3B50">
      <w:rPr>
        <w:rFonts w:ascii="Times New Roman" w:hAnsi="Times New Roman"/>
        <w:sz w:val="24"/>
        <w:szCs w:val="24"/>
      </w:rPr>
      <w:tab/>
      <w:t>Page</w:t>
    </w:r>
    <w:r w:rsidR="004C3B50" w:rsidRPr="00057A19">
      <w:rPr>
        <w:rFonts w:ascii="Times New Roman" w:hAnsi="Times New Roman"/>
        <w:sz w:val="24"/>
        <w:szCs w:val="24"/>
      </w:rPr>
      <w:t xml:space="preserve">| </w:t>
    </w:r>
    <w:r w:rsidR="004C3B50" w:rsidRPr="00057A19">
      <w:rPr>
        <w:rFonts w:ascii="Times New Roman" w:hAnsi="Times New Roman"/>
        <w:sz w:val="24"/>
        <w:szCs w:val="24"/>
      </w:rPr>
      <w:fldChar w:fldCharType="begin"/>
    </w:r>
    <w:r w:rsidR="004C3B50" w:rsidRPr="00057A19">
      <w:rPr>
        <w:rFonts w:ascii="Times New Roman" w:hAnsi="Times New Roman"/>
        <w:sz w:val="24"/>
        <w:szCs w:val="24"/>
      </w:rPr>
      <w:instrText xml:space="preserve"> PAGE   \* MERGEFORMAT </w:instrText>
    </w:r>
    <w:r w:rsidR="004C3B50" w:rsidRPr="00057A19">
      <w:rPr>
        <w:rFonts w:ascii="Times New Roman" w:hAnsi="Times New Roman"/>
        <w:sz w:val="24"/>
        <w:szCs w:val="24"/>
      </w:rPr>
      <w:fldChar w:fldCharType="separate"/>
    </w:r>
    <w:r w:rsidR="007A43F7">
      <w:rPr>
        <w:rFonts w:ascii="Times New Roman" w:hAnsi="Times New Roman"/>
        <w:noProof/>
        <w:sz w:val="24"/>
        <w:szCs w:val="24"/>
      </w:rPr>
      <w:t>10</w:t>
    </w:r>
    <w:r w:rsidR="004C3B50" w:rsidRPr="00057A19">
      <w:rPr>
        <w:rFonts w:ascii="Times New Roman" w:hAnsi="Times New Roman"/>
        <w:sz w:val="24"/>
        <w:szCs w:val="24"/>
      </w:rPr>
      <w:fldChar w:fldCharType="end"/>
    </w:r>
    <w:r w:rsidR="004C3B50" w:rsidRPr="00057A19">
      <w:rPr>
        <w:rFonts w:ascii="Times New Roman" w:hAnsi="Times New Roman"/>
        <w:sz w:val="24"/>
        <w:szCs w:val="24"/>
      </w:rPr>
      <w:t xml:space="preserve"> </w:t>
    </w:r>
  </w:p>
  <w:p w14:paraId="3AED009B" w14:textId="77777777" w:rsidR="004C3B50" w:rsidRDefault="004C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1AA3" w14:textId="77777777" w:rsidR="0058633C" w:rsidRDefault="0058633C" w:rsidP="0082778E">
      <w:pPr>
        <w:spacing w:after="0" w:line="240" w:lineRule="auto"/>
      </w:pPr>
      <w:r>
        <w:separator/>
      </w:r>
    </w:p>
  </w:footnote>
  <w:footnote w:type="continuationSeparator" w:id="0">
    <w:p w14:paraId="2EF959CF" w14:textId="77777777" w:rsidR="0058633C" w:rsidRDefault="0058633C"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6CEF4BED" w:rsidR="004C3B50" w:rsidRPr="00F21E16" w:rsidRDefault="00000000" w:rsidP="00F21E16">
    <w:pPr>
      <w:pStyle w:val="Header"/>
      <w:tabs>
        <w:tab w:val="clear" w:pos="4513"/>
        <w:tab w:val="clear" w:pos="9026"/>
      </w:tabs>
      <w:rPr>
        <w:rFonts w:ascii="Times New Roman" w:hAnsi="Times New Roman"/>
      </w:rPr>
    </w:pPr>
    <w:r>
      <w:rPr>
        <w:noProof/>
      </w:rPr>
      <w:pict w14:anchorId="7937C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1110"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4C3B50" w:rsidRPr="00F21E16">
      <w:rPr>
        <w:rFonts w:ascii="Times New Roman" w:hAnsi="Times New Roman"/>
      </w:rPr>
      <w:t>Jurnal</w:t>
    </w:r>
    <w:proofErr w:type="spellEnd"/>
    <w:r w:rsidR="004C3B50" w:rsidRPr="00F21E16">
      <w:rPr>
        <w:rFonts w:ascii="Times New Roman" w:hAnsi="Times New Roman"/>
      </w:rPr>
      <w:t xml:space="preserve"> </w:t>
    </w:r>
    <w:proofErr w:type="spellStart"/>
    <w:r w:rsidR="004C3B50" w:rsidRPr="00F21E16">
      <w:rPr>
        <w:rFonts w:ascii="Times New Roman" w:hAnsi="Times New Roman"/>
      </w:rPr>
      <w:t>Ilmiah</w:t>
    </w:r>
    <w:proofErr w:type="spellEnd"/>
    <w:r w:rsidR="004C3B50" w:rsidRPr="00F21E16">
      <w:rPr>
        <w:rFonts w:ascii="Times New Roman" w:hAnsi="Times New Roman"/>
      </w:rPr>
      <w:t xml:space="preserve"> </w:t>
    </w:r>
    <w:proofErr w:type="spellStart"/>
    <w:r w:rsidR="004C3B50" w:rsidRPr="00F21E16">
      <w:rPr>
        <w:rFonts w:ascii="Times New Roman" w:hAnsi="Times New Roman"/>
      </w:rPr>
      <w:t>Ilmu</w:t>
    </w:r>
    <w:proofErr w:type="spellEnd"/>
    <w:r w:rsidR="004C3B50" w:rsidRPr="00F21E16">
      <w:rPr>
        <w:rFonts w:ascii="Times New Roman" w:hAnsi="Times New Roman"/>
      </w:rPr>
      <w:t xml:space="preserve"> </w:t>
    </w:r>
    <w:proofErr w:type="spellStart"/>
    <w:r w:rsidR="004C3B50" w:rsidRPr="00F21E16">
      <w:rPr>
        <w:rFonts w:ascii="Times New Roman" w:hAnsi="Times New Roman"/>
      </w:rPr>
      <w:t>Terapan</w:t>
    </w:r>
    <w:proofErr w:type="spellEnd"/>
    <w:r w:rsidR="004C3B50" w:rsidRPr="00F21E16">
      <w:rPr>
        <w:rFonts w:ascii="Times New Roman" w:hAnsi="Times New Roman"/>
      </w:rPr>
      <w:t xml:space="preserve"> Universitas Jambi</w:t>
    </w:r>
  </w:p>
  <w:p w14:paraId="7B049A33" w14:textId="7D66CBFF" w:rsidR="004C3B50" w:rsidRDefault="00F61FA2"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535EF842">
              <wp:simplePos x="0" y="0"/>
              <wp:positionH relativeFrom="column">
                <wp:posOffset>-12700</wp:posOffset>
              </wp:positionH>
              <wp:positionV relativeFrom="paragraph">
                <wp:posOffset>85725</wp:posOffset>
              </wp:positionV>
              <wp:extent cx="5861050" cy="0"/>
              <wp:effectExtent l="25400" t="19050" r="19050" b="19050"/>
              <wp:wrapNone/>
              <wp:docPr id="180805440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FD162"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6553030D" w:rsidR="004C3B50" w:rsidRPr="00F21E16" w:rsidRDefault="00000000" w:rsidP="00F21E16">
    <w:pPr>
      <w:pStyle w:val="Header"/>
      <w:tabs>
        <w:tab w:val="clear" w:pos="4513"/>
        <w:tab w:val="clear" w:pos="9026"/>
      </w:tabs>
      <w:jc w:val="right"/>
      <w:rPr>
        <w:rFonts w:ascii="Times New Roman" w:hAnsi="Times New Roman"/>
      </w:rPr>
    </w:pPr>
    <w:r>
      <w:rPr>
        <w:noProof/>
      </w:rPr>
      <w:pict w14:anchorId="72E5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1111"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4C3B50" w:rsidRPr="00F21E16">
      <w:rPr>
        <w:rFonts w:ascii="Times New Roman" w:hAnsi="Times New Roman"/>
      </w:rPr>
      <w:t>Jurnal</w:t>
    </w:r>
    <w:proofErr w:type="spellEnd"/>
    <w:r w:rsidR="004C3B50" w:rsidRPr="00F21E16">
      <w:rPr>
        <w:rFonts w:ascii="Times New Roman" w:hAnsi="Times New Roman"/>
      </w:rPr>
      <w:t xml:space="preserve"> </w:t>
    </w:r>
    <w:proofErr w:type="spellStart"/>
    <w:r w:rsidR="004C3B50" w:rsidRPr="00F21E16">
      <w:rPr>
        <w:rFonts w:ascii="Times New Roman" w:hAnsi="Times New Roman"/>
      </w:rPr>
      <w:t>Ilmiah</w:t>
    </w:r>
    <w:proofErr w:type="spellEnd"/>
    <w:r w:rsidR="004C3B50" w:rsidRPr="00F21E16">
      <w:rPr>
        <w:rFonts w:ascii="Times New Roman" w:hAnsi="Times New Roman"/>
      </w:rPr>
      <w:t xml:space="preserve"> </w:t>
    </w:r>
    <w:proofErr w:type="spellStart"/>
    <w:r w:rsidR="004C3B50" w:rsidRPr="00F21E16">
      <w:rPr>
        <w:rFonts w:ascii="Times New Roman" w:hAnsi="Times New Roman"/>
      </w:rPr>
      <w:t>Ilmu</w:t>
    </w:r>
    <w:proofErr w:type="spellEnd"/>
    <w:r w:rsidR="004C3B50" w:rsidRPr="00F21E16">
      <w:rPr>
        <w:rFonts w:ascii="Times New Roman" w:hAnsi="Times New Roman"/>
      </w:rPr>
      <w:t xml:space="preserve"> </w:t>
    </w:r>
    <w:proofErr w:type="spellStart"/>
    <w:r w:rsidR="004C3B50" w:rsidRPr="00F21E16">
      <w:rPr>
        <w:rFonts w:ascii="Times New Roman" w:hAnsi="Times New Roman"/>
      </w:rPr>
      <w:t>Terapan</w:t>
    </w:r>
    <w:proofErr w:type="spellEnd"/>
    <w:r w:rsidR="004C3B50" w:rsidRPr="00F21E16">
      <w:rPr>
        <w:rFonts w:ascii="Times New Roman" w:hAnsi="Times New Roman"/>
      </w:rPr>
      <w:t xml:space="preserve"> Universitas Jambi</w:t>
    </w:r>
  </w:p>
  <w:p w14:paraId="193AD890" w14:textId="704F1BFF" w:rsidR="004C3B50" w:rsidRPr="0057448B" w:rsidRDefault="00F61FA2"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6C4A0FDA">
              <wp:simplePos x="0" y="0"/>
              <wp:positionH relativeFrom="column">
                <wp:posOffset>-12700</wp:posOffset>
              </wp:positionH>
              <wp:positionV relativeFrom="paragraph">
                <wp:posOffset>85725</wp:posOffset>
              </wp:positionV>
              <wp:extent cx="5861050" cy="0"/>
              <wp:effectExtent l="25400" t="19050" r="19050" b="19050"/>
              <wp:wrapNone/>
              <wp:docPr id="154791714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2A401"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0D70C7D0" w:rsidR="004C3B50" w:rsidRDefault="00000000" w:rsidP="00FB7986">
    <w:pPr>
      <w:pStyle w:val="Header"/>
      <w:tabs>
        <w:tab w:val="clear" w:pos="9026"/>
        <w:tab w:val="right" w:pos="9197"/>
      </w:tabs>
      <w:rPr>
        <w:rFonts w:ascii="Times New Roman" w:hAnsi="Times New Roman"/>
      </w:rPr>
    </w:pPr>
    <w:r>
      <w:rPr>
        <w:noProof/>
      </w:rPr>
      <w:pict w14:anchorId="583F3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1109"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61FA2">
      <w:rPr>
        <w:rFonts w:ascii="Times New Roman" w:hAnsi="Times New Roman"/>
        <w:noProof/>
      </w:rPr>
      <mc:AlternateContent>
        <mc:Choice Requires="wps">
          <w:drawing>
            <wp:inline distT="0" distB="0" distL="0" distR="0" wp14:anchorId="3A26FAF1" wp14:editId="5135F62D">
              <wp:extent cx="1200150" cy="247650"/>
              <wp:effectExtent l="0" t="0" r="0" b="0"/>
              <wp:docPr id="16677094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4C3B50" w:rsidRPr="00FB7986" w:rsidRDefault="004C3B50"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4C3B50" w:rsidRPr="00FB7986" w:rsidRDefault="004C3B50"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4C3B50" w:rsidRDefault="004C3B50"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4C3B50" w:rsidRDefault="004C3B5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18A8F3C7" w:rsidR="004C3B50" w:rsidRDefault="00F61FA2"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448AB75B">
              <wp:simplePos x="0" y="0"/>
              <wp:positionH relativeFrom="column">
                <wp:posOffset>3175</wp:posOffset>
              </wp:positionH>
              <wp:positionV relativeFrom="paragraph">
                <wp:posOffset>35560</wp:posOffset>
              </wp:positionV>
              <wp:extent cx="5861050" cy="285750"/>
              <wp:effectExtent l="22225" t="26035" r="22225" b="2540"/>
              <wp:wrapNone/>
              <wp:docPr id="41143006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790961815"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0834045"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4C3B50" w:rsidRPr="003058D0" w:rsidRDefault="004C3B5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" fillcolor="#70ad47 [3209]" stroked="f">
                <v:textbox>
                  <w:txbxContent>
                    <w:p w14:paraId="68CE4043" w14:textId="2913EF11" w:rsidR="004C3B50" w:rsidRPr="003058D0" w:rsidRDefault="004C3B5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4C3B50" w:rsidRDefault="004C3B50"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4C3B50" w:rsidRPr="00F860A5" w:rsidRDefault="004C3B50"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8F10E80"/>
    <w:multiLevelType w:val="hybridMultilevel"/>
    <w:tmpl w:val="CE040F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9"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2"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3"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4"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87385275">
    <w:abstractNumId w:val="7"/>
  </w:num>
  <w:num w:numId="2" w16cid:durableId="1352874068">
    <w:abstractNumId w:val="11"/>
  </w:num>
  <w:num w:numId="3" w16cid:durableId="592713652">
    <w:abstractNumId w:val="5"/>
  </w:num>
  <w:num w:numId="4" w16cid:durableId="1176310717">
    <w:abstractNumId w:val="15"/>
  </w:num>
  <w:num w:numId="5" w16cid:durableId="509637899">
    <w:abstractNumId w:val="14"/>
  </w:num>
  <w:num w:numId="6" w16cid:durableId="1165631048">
    <w:abstractNumId w:val="13"/>
  </w:num>
  <w:num w:numId="7" w16cid:durableId="1785268064">
    <w:abstractNumId w:val="8"/>
  </w:num>
  <w:num w:numId="8" w16cid:durableId="1370228743">
    <w:abstractNumId w:val="12"/>
  </w:num>
  <w:num w:numId="9" w16cid:durableId="474614576">
    <w:abstractNumId w:val="6"/>
  </w:num>
  <w:num w:numId="10" w16cid:durableId="1880629924">
    <w:abstractNumId w:val="16"/>
  </w:num>
  <w:num w:numId="11" w16cid:durableId="847332888">
    <w:abstractNumId w:val="1"/>
  </w:num>
  <w:num w:numId="12" w16cid:durableId="775440392">
    <w:abstractNumId w:val="17"/>
  </w:num>
  <w:num w:numId="13" w16cid:durableId="1994797462">
    <w:abstractNumId w:val="10"/>
  </w:num>
  <w:num w:numId="14" w16cid:durableId="1169173287">
    <w:abstractNumId w:val="0"/>
  </w:num>
  <w:num w:numId="15" w16cid:durableId="1052654540">
    <w:abstractNumId w:val="3"/>
  </w:num>
  <w:num w:numId="16" w16cid:durableId="522138274">
    <w:abstractNumId w:val="2"/>
  </w:num>
  <w:num w:numId="17" w16cid:durableId="686173817">
    <w:abstractNumId w:val="9"/>
  </w:num>
  <w:num w:numId="18" w16cid:durableId="1265768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00767"/>
    <w:rsid w:val="000319F3"/>
    <w:rsid w:val="0003375E"/>
    <w:rsid w:val="0004226A"/>
    <w:rsid w:val="000567E2"/>
    <w:rsid w:val="00057A19"/>
    <w:rsid w:val="0006280D"/>
    <w:rsid w:val="00067DCF"/>
    <w:rsid w:val="00075F3A"/>
    <w:rsid w:val="00076AC6"/>
    <w:rsid w:val="00084824"/>
    <w:rsid w:val="0008590F"/>
    <w:rsid w:val="0009003F"/>
    <w:rsid w:val="0009269E"/>
    <w:rsid w:val="00094BE3"/>
    <w:rsid w:val="000A3947"/>
    <w:rsid w:val="000A5249"/>
    <w:rsid w:val="000A7496"/>
    <w:rsid w:val="000A7CD0"/>
    <w:rsid w:val="000B0108"/>
    <w:rsid w:val="000C024E"/>
    <w:rsid w:val="000C332D"/>
    <w:rsid w:val="000C3E83"/>
    <w:rsid w:val="000D0F43"/>
    <w:rsid w:val="000D2897"/>
    <w:rsid w:val="000D47A9"/>
    <w:rsid w:val="000D5B48"/>
    <w:rsid w:val="000E2963"/>
    <w:rsid w:val="00103674"/>
    <w:rsid w:val="001108B8"/>
    <w:rsid w:val="00124310"/>
    <w:rsid w:val="00132E9A"/>
    <w:rsid w:val="00133738"/>
    <w:rsid w:val="00170F8A"/>
    <w:rsid w:val="00193377"/>
    <w:rsid w:val="001F0F66"/>
    <w:rsid w:val="001F196A"/>
    <w:rsid w:val="00200CDE"/>
    <w:rsid w:val="00205016"/>
    <w:rsid w:val="00206DF3"/>
    <w:rsid w:val="002070B9"/>
    <w:rsid w:val="00211517"/>
    <w:rsid w:val="0021301D"/>
    <w:rsid w:val="00233114"/>
    <w:rsid w:val="00236F12"/>
    <w:rsid w:val="00241AB1"/>
    <w:rsid w:val="00253B75"/>
    <w:rsid w:val="00293BC8"/>
    <w:rsid w:val="00294513"/>
    <w:rsid w:val="002A1B78"/>
    <w:rsid w:val="002B04BE"/>
    <w:rsid w:val="002B771C"/>
    <w:rsid w:val="002B7A0F"/>
    <w:rsid w:val="002C6DE0"/>
    <w:rsid w:val="002D465D"/>
    <w:rsid w:val="002D74EE"/>
    <w:rsid w:val="002E2CDC"/>
    <w:rsid w:val="002F6EE8"/>
    <w:rsid w:val="00300469"/>
    <w:rsid w:val="003007B4"/>
    <w:rsid w:val="00301D6D"/>
    <w:rsid w:val="003058D0"/>
    <w:rsid w:val="00311B56"/>
    <w:rsid w:val="003133C8"/>
    <w:rsid w:val="00317FDC"/>
    <w:rsid w:val="00321C62"/>
    <w:rsid w:val="00322ED5"/>
    <w:rsid w:val="003304FA"/>
    <w:rsid w:val="00366416"/>
    <w:rsid w:val="00374C41"/>
    <w:rsid w:val="003753DD"/>
    <w:rsid w:val="003765F2"/>
    <w:rsid w:val="00391CC9"/>
    <w:rsid w:val="0039367E"/>
    <w:rsid w:val="00393FEE"/>
    <w:rsid w:val="003A7811"/>
    <w:rsid w:val="003B59CA"/>
    <w:rsid w:val="003D707A"/>
    <w:rsid w:val="003E168E"/>
    <w:rsid w:val="003E225C"/>
    <w:rsid w:val="003E28BE"/>
    <w:rsid w:val="003F385B"/>
    <w:rsid w:val="003F7A97"/>
    <w:rsid w:val="0040088E"/>
    <w:rsid w:val="00405D98"/>
    <w:rsid w:val="00441747"/>
    <w:rsid w:val="00441DE3"/>
    <w:rsid w:val="004423AC"/>
    <w:rsid w:val="00444DBB"/>
    <w:rsid w:val="00451E6B"/>
    <w:rsid w:val="00475959"/>
    <w:rsid w:val="0047633C"/>
    <w:rsid w:val="0048390D"/>
    <w:rsid w:val="00487275"/>
    <w:rsid w:val="00496FB1"/>
    <w:rsid w:val="004B09B9"/>
    <w:rsid w:val="004B2522"/>
    <w:rsid w:val="004B2CE8"/>
    <w:rsid w:val="004C3B50"/>
    <w:rsid w:val="004D27C3"/>
    <w:rsid w:val="004E2771"/>
    <w:rsid w:val="004F35B6"/>
    <w:rsid w:val="004F5B5D"/>
    <w:rsid w:val="00511683"/>
    <w:rsid w:val="00524BB9"/>
    <w:rsid w:val="005320B4"/>
    <w:rsid w:val="005502F1"/>
    <w:rsid w:val="00562A11"/>
    <w:rsid w:val="00564746"/>
    <w:rsid w:val="00564F69"/>
    <w:rsid w:val="005662E1"/>
    <w:rsid w:val="0057448B"/>
    <w:rsid w:val="00575427"/>
    <w:rsid w:val="005823BF"/>
    <w:rsid w:val="0058633C"/>
    <w:rsid w:val="00593C5E"/>
    <w:rsid w:val="005A1F8F"/>
    <w:rsid w:val="005D0772"/>
    <w:rsid w:val="005D417A"/>
    <w:rsid w:val="005D78CE"/>
    <w:rsid w:val="005E3D15"/>
    <w:rsid w:val="005F0FF1"/>
    <w:rsid w:val="00633F84"/>
    <w:rsid w:val="00635A75"/>
    <w:rsid w:val="00646822"/>
    <w:rsid w:val="00651C7B"/>
    <w:rsid w:val="00661966"/>
    <w:rsid w:val="0066228E"/>
    <w:rsid w:val="00662646"/>
    <w:rsid w:val="006632C5"/>
    <w:rsid w:val="006645E8"/>
    <w:rsid w:val="006A112D"/>
    <w:rsid w:val="006A2E1C"/>
    <w:rsid w:val="006B60DD"/>
    <w:rsid w:val="006D4AD4"/>
    <w:rsid w:val="006D5A7F"/>
    <w:rsid w:val="006E7C3A"/>
    <w:rsid w:val="006F4807"/>
    <w:rsid w:val="006F50C0"/>
    <w:rsid w:val="0070029C"/>
    <w:rsid w:val="007031D3"/>
    <w:rsid w:val="00703252"/>
    <w:rsid w:val="00730235"/>
    <w:rsid w:val="00732FF7"/>
    <w:rsid w:val="00733BD0"/>
    <w:rsid w:val="00752BFE"/>
    <w:rsid w:val="00762104"/>
    <w:rsid w:val="00767253"/>
    <w:rsid w:val="0079571F"/>
    <w:rsid w:val="007A43F7"/>
    <w:rsid w:val="007B0E2A"/>
    <w:rsid w:val="007C1F15"/>
    <w:rsid w:val="007C3B9F"/>
    <w:rsid w:val="007D3B09"/>
    <w:rsid w:val="007E3344"/>
    <w:rsid w:val="007F2D21"/>
    <w:rsid w:val="008007C1"/>
    <w:rsid w:val="0080213B"/>
    <w:rsid w:val="008021D7"/>
    <w:rsid w:val="008047F3"/>
    <w:rsid w:val="0082778E"/>
    <w:rsid w:val="008331BC"/>
    <w:rsid w:val="0083378A"/>
    <w:rsid w:val="008366FB"/>
    <w:rsid w:val="008377FE"/>
    <w:rsid w:val="00851940"/>
    <w:rsid w:val="008643BD"/>
    <w:rsid w:val="008670E5"/>
    <w:rsid w:val="0087325C"/>
    <w:rsid w:val="00873A88"/>
    <w:rsid w:val="00877853"/>
    <w:rsid w:val="008D2836"/>
    <w:rsid w:val="008E7CB2"/>
    <w:rsid w:val="008F1D12"/>
    <w:rsid w:val="008F7CC7"/>
    <w:rsid w:val="009020A0"/>
    <w:rsid w:val="00923F7C"/>
    <w:rsid w:val="0092611F"/>
    <w:rsid w:val="00941508"/>
    <w:rsid w:val="00944F10"/>
    <w:rsid w:val="0095540D"/>
    <w:rsid w:val="009636E8"/>
    <w:rsid w:val="00963B36"/>
    <w:rsid w:val="00964F41"/>
    <w:rsid w:val="009820D6"/>
    <w:rsid w:val="00985AB1"/>
    <w:rsid w:val="009A6AEA"/>
    <w:rsid w:val="009B45EF"/>
    <w:rsid w:val="009D5728"/>
    <w:rsid w:val="009E2ED7"/>
    <w:rsid w:val="00A261E5"/>
    <w:rsid w:val="00A26307"/>
    <w:rsid w:val="00A36AC7"/>
    <w:rsid w:val="00A520A3"/>
    <w:rsid w:val="00A553A9"/>
    <w:rsid w:val="00A6673C"/>
    <w:rsid w:val="00A6686E"/>
    <w:rsid w:val="00A7149B"/>
    <w:rsid w:val="00A72081"/>
    <w:rsid w:val="00A7235B"/>
    <w:rsid w:val="00A87101"/>
    <w:rsid w:val="00AA48DC"/>
    <w:rsid w:val="00AB167A"/>
    <w:rsid w:val="00AE0DE7"/>
    <w:rsid w:val="00AE61E7"/>
    <w:rsid w:val="00B07A9B"/>
    <w:rsid w:val="00B1327B"/>
    <w:rsid w:val="00B16767"/>
    <w:rsid w:val="00B4008C"/>
    <w:rsid w:val="00B44371"/>
    <w:rsid w:val="00B54D56"/>
    <w:rsid w:val="00B65371"/>
    <w:rsid w:val="00B96204"/>
    <w:rsid w:val="00BA5C54"/>
    <w:rsid w:val="00BB0A02"/>
    <w:rsid w:val="00BB7535"/>
    <w:rsid w:val="00BC4D19"/>
    <w:rsid w:val="00BD4D78"/>
    <w:rsid w:val="00BD53C7"/>
    <w:rsid w:val="00BE081F"/>
    <w:rsid w:val="00BE6285"/>
    <w:rsid w:val="00BF2160"/>
    <w:rsid w:val="00BF4777"/>
    <w:rsid w:val="00C00B8B"/>
    <w:rsid w:val="00C02D72"/>
    <w:rsid w:val="00C02E24"/>
    <w:rsid w:val="00C14CCA"/>
    <w:rsid w:val="00C1681A"/>
    <w:rsid w:val="00C37BE3"/>
    <w:rsid w:val="00C44313"/>
    <w:rsid w:val="00C67DA6"/>
    <w:rsid w:val="00C8231C"/>
    <w:rsid w:val="00C86663"/>
    <w:rsid w:val="00CA0B7E"/>
    <w:rsid w:val="00CA2438"/>
    <w:rsid w:val="00CB752E"/>
    <w:rsid w:val="00CC1AD3"/>
    <w:rsid w:val="00CE2F30"/>
    <w:rsid w:val="00CE5CF3"/>
    <w:rsid w:val="00D024C8"/>
    <w:rsid w:val="00D06DE7"/>
    <w:rsid w:val="00D17821"/>
    <w:rsid w:val="00D22D7A"/>
    <w:rsid w:val="00D36644"/>
    <w:rsid w:val="00D40846"/>
    <w:rsid w:val="00D57EE3"/>
    <w:rsid w:val="00D916E2"/>
    <w:rsid w:val="00DD420C"/>
    <w:rsid w:val="00DD7212"/>
    <w:rsid w:val="00E0249F"/>
    <w:rsid w:val="00E04C97"/>
    <w:rsid w:val="00E233E1"/>
    <w:rsid w:val="00E346D9"/>
    <w:rsid w:val="00E37395"/>
    <w:rsid w:val="00E55DD1"/>
    <w:rsid w:val="00E6761F"/>
    <w:rsid w:val="00E71B9E"/>
    <w:rsid w:val="00E732C2"/>
    <w:rsid w:val="00E7625A"/>
    <w:rsid w:val="00E83FC6"/>
    <w:rsid w:val="00E861F0"/>
    <w:rsid w:val="00E97A65"/>
    <w:rsid w:val="00EA3922"/>
    <w:rsid w:val="00EA7D95"/>
    <w:rsid w:val="00EB322D"/>
    <w:rsid w:val="00EB41B3"/>
    <w:rsid w:val="00ED2ECF"/>
    <w:rsid w:val="00EE7655"/>
    <w:rsid w:val="00EE76E6"/>
    <w:rsid w:val="00EF0C68"/>
    <w:rsid w:val="00EF2B82"/>
    <w:rsid w:val="00EF4D4A"/>
    <w:rsid w:val="00F009FB"/>
    <w:rsid w:val="00F015DD"/>
    <w:rsid w:val="00F15365"/>
    <w:rsid w:val="00F21E16"/>
    <w:rsid w:val="00F54886"/>
    <w:rsid w:val="00F61FA2"/>
    <w:rsid w:val="00F705A0"/>
    <w:rsid w:val="00F721CE"/>
    <w:rsid w:val="00F81BFA"/>
    <w:rsid w:val="00F833E5"/>
    <w:rsid w:val="00F860A5"/>
    <w:rsid w:val="00F903E8"/>
    <w:rsid w:val="00F93AC8"/>
    <w:rsid w:val="00F94A36"/>
    <w:rsid w:val="00F96C24"/>
    <w:rsid w:val="00FB7986"/>
    <w:rsid w:val="00FB7C81"/>
    <w:rsid w:val="00FD4F9A"/>
    <w:rsid w:val="00F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9C623CF3-7C05-43DF-91C9-7670B1F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5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customStyle="1" w:styleId="UnresolvedMention1">
    <w:name w:val="Unresolved Mention1"/>
    <w:basedOn w:val="DefaultParagraphFont"/>
    <w:uiPriority w:val="99"/>
    <w:semiHidden/>
    <w:unhideWhenUsed/>
    <w:rsid w:val="00F860A5"/>
    <w:rPr>
      <w:color w:val="605E5C"/>
      <w:shd w:val="clear" w:color="auto" w:fill="E1DFDD"/>
    </w:rPr>
  </w:style>
  <w:style w:type="paragraph" w:customStyle="1" w:styleId="PARA">
    <w:name w:val="PARA"/>
    <w:basedOn w:val="Normal"/>
    <w:rsid w:val="00651C7B"/>
    <w:pPr>
      <w:suppressAutoHyphens/>
      <w:autoSpaceDE w:val="0"/>
      <w:autoSpaceDN w:val="0"/>
      <w:adjustRightInd w:val="0"/>
      <w:spacing w:after="0" w:line="240" w:lineRule="exact"/>
      <w:jc w:val="both"/>
    </w:pPr>
    <w:rPr>
      <w:rFonts w:ascii="Times New Roman" w:hAnsi="Times New Roman" w:cs="TimesLTStd-Roman"/>
      <w:spacing w:val="-2"/>
      <w:sz w:val="20"/>
      <w:szCs w:val="20"/>
    </w:rPr>
  </w:style>
  <w:style w:type="paragraph" w:customStyle="1" w:styleId="MDPI31text">
    <w:name w:val="MDPI_3.1_text"/>
    <w:qFormat/>
    <w:rsid w:val="00733BD0"/>
    <w:pPr>
      <w:adjustRightInd w:val="0"/>
      <w:snapToGrid w:val="0"/>
      <w:spacing w:after="0" w:line="228" w:lineRule="auto"/>
      <w:ind w:left="2608" w:firstLine="425"/>
      <w:jc w:val="both"/>
    </w:pPr>
    <w:rPr>
      <w:rFonts w:ascii="Palatino Linotype" w:hAnsi="Palatino Linotype" w:cs="Times New Roman"/>
      <w:snapToGrid w:val="0"/>
      <w:color w:val="000000"/>
      <w:sz w:val="20"/>
      <w:lang w:eastAsia="de-DE" w:bidi="en-US"/>
    </w:rPr>
  </w:style>
  <w:style w:type="character" w:styleId="CommentReference">
    <w:name w:val="annotation reference"/>
    <w:basedOn w:val="DefaultParagraphFont"/>
    <w:uiPriority w:val="99"/>
    <w:semiHidden/>
    <w:unhideWhenUsed/>
    <w:rsid w:val="00F94A36"/>
    <w:rPr>
      <w:sz w:val="16"/>
      <w:szCs w:val="16"/>
    </w:rPr>
  </w:style>
  <w:style w:type="paragraph" w:styleId="CommentText">
    <w:name w:val="annotation text"/>
    <w:basedOn w:val="Normal"/>
    <w:link w:val="CommentTextChar"/>
    <w:uiPriority w:val="99"/>
    <w:semiHidden/>
    <w:unhideWhenUsed/>
    <w:rsid w:val="00F94A36"/>
    <w:pPr>
      <w:spacing w:line="240" w:lineRule="auto"/>
    </w:pPr>
    <w:rPr>
      <w:sz w:val="20"/>
      <w:szCs w:val="20"/>
    </w:rPr>
  </w:style>
  <w:style w:type="character" w:customStyle="1" w:styleId="CommentTextChar">
    <w:name w:val="Comment Text Char"/>
    <w:basedOn w:val="DefaultParagraphFont"/>
    <w:link w:val="CommentText"/>
    <w:uiPriority w:val="99"/>
    <w:semiHidden/>
    <w:rsid w:val="00F94A3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4A36"/>
    <w:rPr>
      <w:b/>
      <w:bCs/>
    </w:rPr>
  </w:style>
  <w:style w:type="character" w:customStyle="1" w:styleId="CommentSubjectChar">
    <w:name w:val="Comment Subject Char"/>
    <w:basedOn w:val="CommentTextChar"/>
    <w:link w:val="CommentSubject"/>
    <w:uiPriority w:val="99"/>
    <w:semiHidden/>
    <w:rsid w:val="00F94A36"/>
    <w:rPr>
      <w:rFonts w:cs="Times New Roman"/>
      <w:b/>
      <w:bCs/>
      <w:sz w:val="20"/>
      <w:szCs w:val="20"/>
    </w:rPr>
  </w:style>
  <w:style w:type="character" w:styleId="UnresolvedMention">
    <w:name w:val="Unresolved Mention"/>
    <w:basedOn w:val="DefaultParagraphFont"/>
    <w:uiPriority w:val="99"/>
    <w:semiHidden/>
    <w:unhideWhenUsed/>
    <w:rsid w:val="00C4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1743">
      <w:bodyDiv w:val="1"/>
      <w:marLeft w:val="0"/>
      <w:marRight w:val="0"/>
      <w:marTop w:val="0"/>
      <w:marBottom w:val="0"/>
      <w:divBdr>
        <w:top w:val="none" w:sz="0" w:space="0" w:color="auto"/>
        <w:left w:val="none" w:sz="0" w:space="0" w:color="auto"/>
        <w:bottom w:val="none" w:sz="0" w:space="0" w:color="auto"/>
        <w:right w:val="none" w:sz="0" w:space="0" w:color="auto"/>
      </w:divBdr>
    </w:div>
    <w:div w:id="305478660">
      <w:bodyDiv w:val="1"/>
      <w:marLeft w:val="0"/>
      <w:marRight w:val="0"/>
      <w:marTop w:val="0"/>
      <w:marBottom w:val="0"/>
      <w:divBdr>
        <w:top w:val="none" w:sz="0" w:space="0" w:color="auto"/>
        <w:left w:val="none" w:sz="0" w:space="0" w:color="auto"/>
        <w:bottom w:val="none" w:sz="0" w:space="0" w:color="auto"/>
        <w:right w:val="none" w:sz="0" w:space="0" w:color="auto"/>
      </w:divBdr>
    </w:div>
    <w:div w:id="364912026">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433866994">
      <w:bodyDiv w:val="1"/>
      <w:marLeft w:val="0"/>
      <w:marRight w:val="0"/>
      <w:marTop w:val="0"/>
      <w:marBottom w:val="0"/>
      <w:divBdr>
        <w:top w:val="none" w:sz="0" w:space="0" w:color="auto"/>
        <w:left w:val="none" w:sz="0" w:space="0" w:color="auto"/>
        <w:bottom w:val="none" w:sz="0" w:space="0" w:color="auto"/>
        <w:right w:val="none" w:sz="0" w:space="0" w:color="auto"/>
      </w:divBdr>
    </w:div>
    <w:div w:id="641926855">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725714501">
      <w:bodyDiv w:val="1"/>
      <w:marLeft w:val="0"/>
      <w:marRight w:val="0"/>
      <w:marTop w:val="0"/>
      <w:marBottom w:val="0"/>
      <w:divBdr>
        <w:top w:val="none" w:sz="0" w:space="0" w:color="auto"/>
        <w:left w:val="none" w:sz="0" w:space="0" w:color="auto"/>
        <w:bottom w:val="none" w:sz="0" w:space="0" w:color="auto"/>
        <w:right w:val="none" w:sz="0" w:space="0" w:color="auto"/>
      </w:divBdr>
    </w:div>
    <w:div w:id="1899590539">
      <w:bodyDiv w:val="1"/>
      <w:marLeft w:val="0"/>
      <w:marRight w:val="0"/>
      <w:marTop w:val="0"/>
      <w:marBottom w:val="0"/>
      <w:divBdr>
        <w:top w:val="none" w:sz="0" w:space="0" w:color="auto"/>
        <w:left w:val="none" w:sz="0" w:space="0" w:color="auto"/>
        <w:bottom w:val="none" w:sz="0" w:space="0" w:color="auto"/>
        <w:right w:val="none" w:sz="0" w:space="0" w:color="auto"/>
      </w:divBdr>
    </w:div>
    <w:div w:id="1944654536">
      <w:bodyDiv w:val="1"/>
      <w:marLeft w:val="0"/>
      <w:marRight w:val="0"/>
      <w:marTop w:val="0"/>
      <w:marBottom w:val="0"/>
      <w:divBdr>
        <w:top w:val="none" w:sz="0" w:space="0" w:color="auto"/>
        <w:left w:val="none" w:sz="0" w:space="0" w:color="auto"/>
        <w:bottom w:val="none" w:sz="0" w:space="0" w:color="auto"/>
        <w:right w:val="none" w:sz="0" w:space="0" w:color="auto"/>
      </w:divBdr>
    </w:div>
    <w:div w:id="2015456113">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i.org/10.51847/xbtnqshk6t" TargetMode="External"/><Relationship Id="rId117" Type="http://schemas.openxmlformats.org/officeDocument/2006/relationships/theme" Target="theme/theme1.xml"/><Relationship Id="rId21" Type="http://schemas.openxmlformats.org/officeDocument/2006/relationships/diagramQuickStyle" Target="diagrams/quickStyle1.xml"/><Relationship Id="rId42" Type="http://schemas.openxmlformats.org/officeDocument/2006/relationships/hyperlink" Target="https://doi.org/10.1080/19415257.2020.1827011" TargetMode="External"/><Relationship Id="rId47" Type="http://schemas.openxmlformats.org/officeDocument/2006/relationships/hyperlink" Target="https://doi.org/10.1108/EJTD-07-2019-0116" TargetMode="External"/><Relationship Id="rId63" Type="http://schemas.openxmlformats.org/officeDocument/2006/relationships/hyperlink" Target="https://doi.org/10.1080/1046560X.2021.1872207" TargetMode="External"/><Relationship Id="rId68" Type="http://schemas.openxmlformats.org/officeDocument/2006/relationships/hyperlink" Target="https://doi.org/10.1080/02602938.2020.1765228" TargetMode="External"/><Relationship Id="rId84" Type="http://schemas.openxmlformats.org/officeDocument/2006/relationships/hyperlink" Target="https://doi.org/10.21744/irjmis.v9n4.2149" TargetMode="External"/><Relationship Id="rId89" Type="http://schemas.openxmlformats.org/officeDocument/2006/relationships/hyperlink" Target="https://doi.org/10.37251/jber.v5i1.823" TargetMode="External"/><Relationship Id="rId112" Type="http://schemas.openxmlformats.org/officeDocument/2006/relationships/footer" Target="footer1.xml"/><Relationship Id="rId16" Type="http://schemas.openxmlformats.org/officeDocument/2006/relationships/hyperlink" Target="https://creativecommons.org/licenses/by/4.0/" TargetMode="External"/><Relationship Id="rId107" Type="http://schemas.openxmlformats.org/officeDocument/2006/relationships/hyperlink" Target="https://doi.org/10.31849/lectura.v15i1.17249" TargetMode="External"/><Relationship Id="rId11" Type="http://schemas.openxmlformats.org/officeDocument/2006/relationships/hyperlink" Target="https://orcid.org/0000-0002-0130-2436" TargetMode="External"/><Relationship Id="rId32" Type="http://schemas.openxmlformats.org/officeDocument/2006/relationships/hyperlink" Target="https://doi.org/10.37251/jpaii.v4i1.641" TargetMode="External"/><Relationship Id="rId37" Type="http://schemas.openxmlformats.org/officeDocument/2006/relationships/hyperlink" Target="https://doi.org/10.37251/ijoer.v4i2.582" TargetMode="External"/><Relationship Id="rId53" Type="http://schemas.openxmlformats.org/officeDocument/2006/relationships/hyperlink" Target="https://doi.org/10.1080/19415257.2020.1827010" TargetMode="External"/><Relationship Id="rId58" Type="http://schemas.openxmlformats.org/officeDocument/2006/relationships/hyperlink" Target="https://doi.org/10.1186/s41239-021-00260-3" TargetMode="External"/><Relationship Id="rId74" Type="http://schemas.openxmlformats.org/officeDocument/2006/relationships/hyperlink" Target="https://doi.org/10.7176/rhss/10-21-02" TargetMode="External"/><Relationship Id="rId79" Type="http://schemas.openxmlformats.org/officeDocument/2006/relationships/hyperlink" Target="https://doi.org/10.14738/abr.811.9042" TargetMode="External"/><Relationship Id="rId102" Type="http://schemas.openxmlformats.org/officeDocument/2006/relationships/hyperlink" Target="https://doi.org/10.1080/02602938.2020.1718599" TargetMode="External"/><Relationship Id="rId5" Type="http://schemas.openxmlformats.org/officeDocument/2006/relationships/webSettings" Target="webSettings.xml"/><Relationship Id="rId90" Type="http://schemas.openxmlformats.org/officeDocument/2006/relationships/hyperlink" Target="https://doi.org/10.37251/isej.v4i2.322" TargetMode="External"/><Relationship Id="rId95" Type="http://schemas.openxmlformats.org/officeDocument/2006/relationships/hyperlink" Target="https://doi.org/10.29303/jppipa.v8i2.1334" TargetMode="External"/><Relationship Id="rId22" Type="http://schemas.openxmlformats.org/officeDocument/2006/relationships/diagramColors" Target="diagrams/colors1.xml"/><Relationship Id="rId27" Type="http://schemas.openxmlformats.org/officeDocument/2006/relationships/hyperlink" Target="https://doi.org/10.1177/2158244020938702" TargetMode="External"/><Relationship Id="rId43" Type="http://schemas.openxmlformats.org/officeDocument/2006/relationships/hyperlink" Target="https://doi.org/10.1108/ICT-03-2022-0014" TargetMode="External"/><Relationship Id="rId48" Type="http://schemas.openxmlformats.org/officeDocument/2006/relationships/hyperlink" Target="https://doi.org/10.1186/s12877-023-04295-1" TargetMode="External"/><Relationship Id="rId64" Type="http://schemas.openxmlformats.org/officeDocument/2006/relationships/hyperlink" Target="https://doi.org/10.1007/s13158-020-00272-6" TargetMode="External"/><Relationship Id="rId69" Type="http://schemas.openxmlformats.org/officeDocument/2006/relationships/hyperlink" Target="https://doi.org/10.1177/1534484320903890" TargetMode="External"/><Relationship Id="rId113" Type="http://schemas.openxmlformats.org/officeDocument/2006/relationships/footer" Target="footer2.xml"/><Relationship Id="rId80" Type="http://schemas.openxmlformats.org/officeDocument/2006/relationships/hyperlink" Target="https://doi.org/10.37251/jske.v4i1.420" TargetMode="External"/><Relationship Id="rId85" Type="http://schemas.openxmlformats.org/officeDocument/2006/relationships/hyperlink" Target="https://doi.org/10.29333/iji.2021.1436a" TargetMode="External"/><Relationship Id="rId12" Type="http://schemas.openxmlformats.org/officeDocument/2006/relationships/hyperlink" Target="https://orcid.org/0000-0001-7783-0705" TargetMode="External"/><Relationship Id="rId17" Type="http://schemas.openxmlformats.org/officeDocument/2006/relationships/image" Target="media/image1.png"/><Relationship Id="rId33" Type="http://schemas.openxmlformats.org/officeDocument/2006/relationships/hyperlink" Target="https://doi.org/10.4102/td.v16i1.786" TargetMode="External"/><Relationship Id="rId38" Type="http://schemas.openxmlformats.org/officeDocument/2006/relationships/hyperlink" Target="https://doi.org/10.1016/j.amsu.2019.11.013" TargetMode="External"/><Relationship Id="rId59" Type="http://schemas.openxmlformats.org/officeDocument/2006/relationships/hyperlink" Target="https://doi.org/10.1016/j.caeo.2022.100080" TargetMode="External"/><Relationship Id="rId103" Type="http://schemas.openxmlformats.org/officeDocument/2006/relationships/hyperlink" Target="https://doi.org/10.20535/2410-8286.225686" TargetMode="External"/><Relationship Id="rId108" Type="http://schemas.openxmlformats.org/officeDocument/2006/relationships/hyperlink" Target="https://doi.org/10.3991/ijim.v16i11.30063" TargetMode="External"/><Relationship Id="rId54" Type="http://schemas.openxmlformats.org/officeDocument/2006/relationships/hyperlink" Target="https://doi.org/10.18178/ijlt.9.1.56-60" TargetMode="External"/><Relationship Id="rId70" Type="http://schemas.openxmlformats.org/officeDocument/2006/relationships/hyperlink" Target="https://doi.org/10.3389/feduc.2021.720195" TargetMode="External"/><Relationship Id="rId75" Type="http://schemas.openxmlformats.org/officeDocument/2006/relationships/hyperlink" Target="https://doi.org/10.1080/02602938.2019.1667955" TargetMode="External"/><Relationship Id="rId91" Type="http://schemas.openxmlformats.org/officeDocument/2006/relationships/hyperlink" Target="https://doi.org/10.1016/j.tate.2020.103236" TargetMode="External"/><Relationship Id="rId96" Type="http://schemas.openxmlformats.org/officeDocument/2006/relationships/hyperlink" Target="https://doi.org/10.29210/1478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1.xml"/><Relationship Id="rId28" Type="http://schemas.openxmlformats.org/officeDocument/2006/relationships/hyperlink" Target="https://doi.org/10.1111/bjet.12900" TargetMode="External"/><Relationship Id="rId49" Type="http://schemas.openxmlformats.org/officeDocument/2006/relationships/hyperlink" Target="https://doi.org/10.1177/0897190019875610" TargetMode="External"/><Relationship Id="rId114" Type="http://schemas.openxmlformats.org/officeDocument/2006/relationships/header" Target="header3.xml"/><Relationship Id="rId10" Type="http://schemas.openxmlformats.org/officeDocument/2006/relationships/hyperlink" Target="https://orcid.org/0000-0002-8063-6687" TargetMode="External"/><Relationship Id="rId31" Type="http://schemas.openxmlformats.org/officeDocument/2006/relationships/hyperlink" Target="https://doi.org/10.24252/ijis.v1i1.25524" TargetMode="External"/><Relationship Id="rId44" Type="http://schemas.openxmlformats.org/officeDocument/2006/relationships/hyperlink" Target="https://doi.org/10.1016/j.iheduc.2019.100722" TargetMode="External"/><Relationship Id="rId52" Type="http://schemas.openxmlformats.org/officeDocument/2006/relationships/hyperlink" Target="https://doi.org/10.1177/1744987119880234" TargetMode="External"/><Relationship Id="rId60" Type="http://schemas.openxmlformats.org/officeDocument/2006/relationships/hyperlink" Target="https://doi.org/10.1080/02602938.2019.1608908" TargetMode="External"/><Relationship Id="rId65" Type="http://schemas.openxmlformats.org/officeDocument/2006/relationships/hyperlink" Target="https://doi.org/10.33292/ter.v2i2.84" TargetMode="External"/><Relationship Id="rId73" Type="http://schemas.openxmlformats.org/officeDocument/2006/relationships/hyperlink" Target="https://doi.org/10.1177/1475725721989489" TargetMode="External"/><Relationship Id="rId78" Type="http://schemas.openxmlformats.org/officeDocument/2006/relationships/hyperlink" Target="https://doi.org/10.58258/jupe.v8i3.5990" TargetMode="External"/><Relationship Id="rId81" Type="http://schemas.openxmlformats.org/officeDocument/2006/relationships/hyperlink" Target="https://doi.org/10.26803/ijlter.19.9.8" TargetMode="External"/><Relationship Id="rId86" Type="http://schemas.openxmlformats.org/officeDocument/2006/relationships/hyperlink" Target="https://doi.org/10.37251/isej.v4i1.292" TargetMode="External"/><Relationship Id="rId94" Type="http://schemas.openxmlformats.org/officeDocument/2006/relationships/hyperlink" Target="https://doi.org/10.37251/jee.v5i2.863" TargetMode="External"/><Relationship Id="rId99" Type="http://schemas.openxmlformats.org/officeDocument/2006/relationships/hyperlink" Target="https://doi.org/10.1016/j.colegn.2020.08.002" TargetMode="External"/><Relationship Id="rId101" Type="http://schemas.openxmlformats.org/officeDocument/2006/relationships/hyperlink" Target="https://doi.org/10.33369/ijer.v2i1.10642" TargetMode="External"/><Relationship Id="rId4" Type="http://schemas.openxmlformats.org/officeDocument/2006/relationships/settings" Target="settings.xml"/><Relationship Id="rId9" Type="http://schemas.openxmlformats.org/officeDocument/2006/relationships/hyperlink" Target="https://orcid.org/0000-0001-6257-0285" TargetMode="External"/><Relationship Id="rId13" Type="http://schemas.openxmlformats.org/officeDocument/2006/relationships/hyperlink" Target="https://orcid.org/0000-0003-2590-8763" TargetMode="External"/><Relationship Id="rId18" Type="http://schemas.openxmlformats.org/officeDocument/2006/relationships/hyperlink" Target="https://creativecommons.org/licenses/by/4.0/" TargetMode="External"/><Relationship Id="rId39" Type="http://schemas.openxmlformats.org/officeDocument/2006/relationships/hyperlink" Target="https://doi.org/10.6007/ijarped/v12-i1/16611" TargetMode="External"/><Relationship Id="rId109" Type="http://schemas.openxmlformats.org/officeDocument/2006/relationships/hyperlink" Target="https://doi.org/10.18844/wjet.v13i2.5699" TargetMode="External"/><Relationship Id="rId34" Type="http://schemas.openxmlformats.org/officeDocument/2006/relationships/hyperlink" Target="https://doi.org/10.1088/1742-6596/1691/1/012207" TargetMode="External"/><Relationship Id="rId50" Type="http://schemas.openxmlformats.org/officeDocument/2006/relationships/hyperlink" Target="https://doi.org/10.1016/j.erss.2020.101704" TargetMode="External"/><Relationship Id="rId55" Type="http://schemas.openxmlformats.org/officeDocument/2006/relationships/hyperlink" Target="https://doi.org/10.9734/ajess/2020/v10i430273" TargetMode="External"/><Relationship Id="rId76" Type="http://schemas.openxmlformats.org/officeDocument/2006/relationships/hyperlink" Target="https://doi.org/10.1080/19415257.2021.1879230" TargetMode="External"/><Relationship Id="rId97" Type="http://schemas.openxmlformats.org/officeDocument/2006/relationships/hyperlink" Target="https://doi.org/10.1016/j.tate.2020.103180" TargetMode="External"/><Relationship Id="rId104" Type="http://schemas.openxmlformats.org/officeDocument/2006/relationships/hyperlink" Target="https://doi.org/10.37251/sjpe.v5i1.905" TargetMode="External"/><Relationship Id="rId7" Type="http://schemas.openxmlformats.org/officeDocument/2006/relationships/endnotes" Target="endnotes.xml"/><Relationship Id="rId71" Type="http://schemas.openxmlformats.org/officeDocument/2006/relationships/hyperlink" Target="https://doi.org/10.37251/jske.v4i1.426" TargetMode="External"/><Relationship Id="rId92" Type="http://schemas.openxmlformats.org/officeDocument/2006/relationships/hyperlink" Target="https://doi.org/10.58526/jsret.v1i2.19" TargetMode="External"/><Relationship Id="rId2" Type="http://schemas.openxmlformats.org/officeDocument/2006/relationships/numbering" Target="numbering.xml"/><Relationship Id="rId29" Type="http://schemas.openxmlformats.org/officeDocument/2006/relationships/hyperlink" Target="https://doi.org/10.37251/jber.v4i3.893" TargetMode="External"/><Relationship Id="rId24" Type="http://schemas.openxmlformats.org/officeDocument/2006/relationships/hyperlink" Target="https://doi.org/10.1080/15391523.2020.1728449" TargetMode="External"/><Relationship Id="rId40" Type="http://schemas.openxmlformats.org/officeDocument/2006/relationships/hyperlink" Target="https://doi.org/10.1017/aaq.2020.39" TargetMode="External"/><Relationship Id="rId45" Type="http://schemas.openxmlformats.org/officeDocument/2006/relationships/hyperlink" Target="https://doi.org/10.1111/1911-3846.12825" TargetMode="External"/><Relationship Id="rId66" Type="http://schemas.openxmlformats.org/officeDocument/2006/relationships/hyperlink" Target="https://doi.org/10.1007/s11165-018-9787-7" TargetMode="External"/><Relationship Id="rId87" Type="http://schemas.openxmlformats.org/officeDocument/2006/relationships/hyperlink" Target="https://doi.org/10.37251/ijoer.v4i3.585"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s://doi.org/10.1016/j.ssaho.2021.100172" TargetMode="External"/><Relationship Id="rId82" Type="http://schemas.openxmlformats.org/officeDocument/2006/relationships/hyperlink" Target="https://doi.org/10.30726/ijmrss/v7.i3.2020.73011" TargetMode="External"/><Relationship Id="rId19" Type="http://schemas.openxmlformats.org/officeDocument/2006/relationships/diagramData" Target="diagrams/data1.xml"/><Relationship Id="rId14" Type="http://schemas.openxmlformats.org/officeDocument/2006/relationships/hyperlink" Target="https://orcid.org/0000-0001-9153-5999" TargetMode="External"/><Relationship Id="rId30" Type="http://schemas.openxmlformats.org/officeDocument/2006/relationships/hyperlink" Target="https://doi.org/10.22219/mej.v7i1.24117" TargetMode="External"/><Relationship Id="rId35" Type="http://schemas.openxmlformats.org/officeDocument/2006/relationships/hyperlink" Target="https://doi.org/10.3991/ijim.v17i05.34205" TargetMode="External"/><Relationship Id="rId56" Type="http://schemas.openxmlformats.org/officeDocument/2006/relationships/hyperlink" Target="https://doi.org/10.37251/isej.v1i3.105" TargetMode="External"/><Relationship Id="rId77" Type="http://schemas.openxmlformats.org/officeDocument/2006/relationships/hyperlink" Target="https://doi.org/10.1002/rev3.3292" TargetMode="External"/><Relationship Id="rId100" Type="http://schemas.openxmlformats.org/officeDocument/2006/relationships/hyperlink" Target="https://doi.org/10.33365/jeltl.v1i1.247" TargetMode="External"/><Relationship Id="rId105" Type="http://schemas.openxmlformats.org/officeDocument/2006/relationships/hyperlink" Target="https://doi.org/10.1016/j.compedu.2020.103941" TargetMode="External"/><Relationship Id="rId8" Type="http://schemas.openxmlformats.org/officeDocument/2006/relationships/hyperlink" Target="https://orcid.org/0000-0002-0919-146X" TargetMode="External"/><Relationship Id="rId51" Type="http://schemas.openxmlformats.org/officeDocument/2006/relationships/hyperlink" Target="https://doi.org/10.1016/j.coastaleng.2020.103689" TargetMode="External"/><Relationship Id="rId72" Type="http://schemas.openxmlformats.org/officeDocument/2006/relationships/hyperlink" Target="https://doi.org/10.1177/1745691620920723" TargetMode="External"/><Relationship Id="rId93" Type="http://schemas.openxmlformats.org/officeDocument/2006/relationships/hyperlink" Target="https://doi.org/10.11591/ijere.v9i1.20422" TargetMode="External"/><Relationship Id="rId98" Type="http://schemas.openxmlformats.org/officeDocument/2006/relationships/hyperlink" Target="https://doi.org/10.37251/jber.v5i1.829" TargetMode="External"/><Relationship Id="rId3" Type="http://schemas.openxmlformats.org/officeDocument/2006/relationships/styles" Target="styles.xml"/><Relationship Id="rId25" Type="http://schemas.openxmlformats.org/officeDocument/2006/relationships/hyperlink" Target="https://doi.org/10.18178/ijiet.2020.10.1.1338" TargetMode="External"/><Relationship Id="rId46" Type="http://schemas.openxmlformats.org/officeDocument/2006/relationships/hyperlink" Target="https://doi.org/10.37092/ej.v4i2.363" TargetMode="External"/><Relationship Id="rId67" Type="http://schemas.openxmlformats.org/officeDocument/2006/relationships/hyperlink" Target="https://doi.org/10.1016/j.heliyon.2021.e07309" TargetMode="External"/><Relationship Id="rId116" Type="http://schemas.openxmlformats.org/officeDocument/2006/relationships/fontTable" Target="fontTable.xml"/><Relationship Id="rId20" Type="http://schemas.openxmlformats.org/officeDocument/2006/relationships/diagramLayout" Target="diagrams/layout1.xml"/><Relationship Id="rId41" Type="http://schemas.openxmlformats.org/officeDocument/2006/relationships/hyperlink" Target="https://doi.org/10.1080/00220272.2021.1887359" TargetMode="External"/><Relationship Id="rId62" Type="http://schemas.openxmlformats.org/officeDocument/2006/relationships/hyperlink" Target="https://doi.org/10.22034/iepa.2023.413097.1441" TargetMode="External"/><Relationship Id="rId83" Type="http://schemas.openxmlformats.org/officeDocument/2006/relationships/hyperlink" Target="https://doi.org/10.1080/02602938.2019.1630363" TargetMode="External"/><Relationship Id="rId88" Type="http://schemas.openxmlformats.org/officeDocument/2006/relationships/hyperlink" Target="https://doi.org/10.1080/02619768.2022.2058928" TargetMode="External"/><Relationship Id="rId111" Type="http://schemas.openxmlformats.org/officeDocument/2006/relationships/header" Target="header2.xml"/><Relationship Id="rId15" Type="http://schemas.openxmlformats.org/officeDocument/2006/relationships/hyperlink" Target="mailto:syahrial.karea@gmail.com" TargetMode="External"/><Relationship Id="rId36" Type="http://schemas.openxmlformats.org/officeDocument/2006/relationships/hyperlink" Target="https://doi.org/10.3926/jotse.1564" TargetMode="External"/><Relationship Id="rId57" Type="http://schemas.openxmlformats.org/officeDocument/2006/relationships/hyperlink" Target="https://doi.org/10.21315/eimj2020.12.3.7" TargetMode="External"/><Relationship Id="rId106" Type="http://schemas.openxmlformats.org/officeDocument/2006/relationships/hyperlink" Target="https://doi.org/10.1016/j.iheduc.2021.100806"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6F1F51-4AA5-4D63-B075-CF5100F925F2}" type="doc">
      <dgm:prSet loTypeId="urn:microsoft.com/office/officeart/2005/8/layout/chevron1" loCatId="process" qsTypeId="urn:microsoft.com/office/officeart/2005/8/quickstyle/3d3" qsCatId="3D" csTypeId="urn:microsoft.com/office/officeart/2005/8/colors/colorful5" csCatId="colorful" phldr="1"/>
      <dgm:spPr/>
    </dgm:pt>
    <dgm:pt modelId="{3DE2C3B5-7E6C-40AC-A493-A379DC992414}">
      <dgm:prSet phldrT="[Text]" custT="1"/>
      <dgm:spPr/>
      <dgm:t>
        <a:bodyPr/>
        <a:lstStyle/>
        <a:p>
          <a:pPr algn="ctr"/>
          <a:r>
            <a:rPr lang="id-ID" sz="1000">
              <a:latin typeface="Times New Roman" pitchFamily="18" charset="0"/>
              <a:cs typeface="Times New Roman" pitchFamily="18" charset="0"/>
            </a:rPr>
            <a:t>Selection of learning videos to be analyzed </a:t>
          </a:r>
        </a:p>
      </dgm:t>
    </dgm:pt>
    <dgm:pt modelId="{599A1398-9E81-4D0D-B972-08DC21F85174}" type="parTrans" cxnId="{CA440EAF-2170-45C2-895A-24B43CA6FBEA}">
      <dgm:prSet/>
      <dgm:spPr/>
      <dgm:t>
        <a:bodyPr/>
        <a:lstStyle/>
        <a:p>
          <a:pPr algn="ctr"/>
          <a:endParaRPr lang="id-ID"/>
        </a:p>
      </dgm:t>
    </dgm:pt>
    <dgm:pt modelId="{52107ECA-2CB3-49EC-AA3E-D581B14448B4}" type="sibTrans" cxnId="{CA440EAF-2170-45C2-895A-24B43CA6FBEA}">
      <dgm:prSet/>
      <dgm:spPr/>
      <dgm:t>
        <a:bodyPr/>
        <a:lstStyle/>
        <a:p>
          <a:pPr algn="ctr"/>
          <a:endParaRPr lang="id-ID"/>
        </a:p>
      </dgm:t>
    </dgm:pt>
    <dgm:pt modelId="{1DF04850-E591-43D9-B7A4-FA5CC508FAC3}">
      <dgm:prSet phldrT="[Text]" custT="1"/>
      <dgm:spPr/>
      <dgm:t>
        <a:bodyPr/>
        <a:lstStyle/>
        <a:p>
          <a:pPr algn="ctr"/>
          <a:r>
            <a:rPr lang="id-ID" sz="900">
              <a:latin typeface="Times New Roman" pitchFamily="18" charset="0"/>
              <a:cs typeface="Times New Roman" pitchFamily="18" charset="0"/>
            </a:rPr>
            <a:t>Learning video analysis based on Gagne's learning theory</a:t>
          </a:r>
        </a:p>
      </dgm:t>
    </dgm:pt>
    <dgm:pt modelId="{43578C23-7242-4300-8178-68DD87126E04}" type="parTrans" cxnId="{5AD874B7-A71A-45E1-9C3C-7535AC359F61}">
      <dgm:prSet/>
      <dgm:spPr/>
      <dgm:t>
        <a:bodyPr/>
        <a:lstStyle/>
        <a:p>
          <a:pPr algn="ctr"/>
          <a:endParaRPr lang="id-ID"/>
        </a:p>
      </dgm:t>
    </dgm:pt>
    <dgm:pt modelId="{FB3E15CF-830F-4B2F-9E9E-D0222A4736D9}" type="sibTrans" cxnId="{5AD874B7-A71A-45E1-9C3C-7535AC359F61}">
      <dgm:prSet/>
      <dgm:spPr/>
      <dgm:t>
        <a:bodyPr/>
        <a:lstStyle/>
        <a:p>
          <a:pPr algn="ctr"/>
          <a:endParaRPr lang="id-ID"/>
        </a:p>
      </dgm:t>
    </dgm:pt>
    <dgm:pt modelId="{17CD4EDC-E50B-4FAF-B99F-8817C2CA3B5E}">
      <dgm:prSet phldrT="[Text]" custT="1"/>
      <dgm:spPr/>
      <dgm:t>
        <a:bodyPr/>
        <a:lstStyle/>
        <a:p>
          <a:pPr algn="ctr"/>
          <a:r>
            <a:rPr lang="id-ID" sz="800">
              <a:latin typeface="Times New Roman" pitchFamily="18" charset="0"/>
              <a:cs typeface="Times New Roman" pitchFamily="18" charset="0"/>
            </a:rPr>
            <a:t>Results of learning video analysis based on Gagne's learning theory</a:t>
          </a:r>
        </a:p>
      </dgm:t>
    </dgm:pt>
    <dgm:pt modelId="{729039F9-73AE-4402-B23C-723BAB9FE6E7}" type="parTrans" cxnId="{986FAC36-40E5-4ABA-86DA-56CCFF12FE72}">
      <dgm:prSet/>
      <dgm:spPr/>
      <dgm:t>
        <a:bodyPr/>
        <a:lstStyle/>
        <a:p>
          <a:pPr algn="ctr"/>
          <a:endParaRPr lang="id-ID"/>
        </a:p>
      </dgm:t>
    </dgm:pt>
    <dgm:pt modelId="{4E1556F5-09A3-4AFA-BAFC-9D1B0ABF0D43}" type="sibTrans" cxnId="{986FAC36-40E5-4ABA-86DA-56CCFF12FE72}">
      <dgm:prSet/>
      <dgm:spPr/>
      <dgm:t>
        <a:bodyPr/>
        <a:lstStyle/>
        <a:p>
          <a:pPr algn="ctr"/>
          <a:endParaRPr lang="id-ID"/>
        </a:p>
      </dgm:t>
    </dgm:pt>
    <dgm:pt modelId="{05257A5D-AC61-45BD-87E3-A68120F5207E}">
      <dgm:prSet phldrT="[Text]" custT="1"/>
      <dgm:spPr/>
      <dgm:t>
        <a:bodyPr/>
        <a:lstStyle/>
        <a:p>
          <a:pPr algn="ctr"/>
          <a:r>
            <a:rPr lang="id-ID" sz="1000">
              <a:latin typeface="Times New Roman" pitchFamily="18" charset="0"/>
              <a:cs typeface="Times New Roman" pitchFamily="18" charset="0"/>
            </a:rPr>
            <a:t>Conclusion</a:t>
          </a:r>
        </a:p>
      </dgm:t>
    </dgm:pt>
    <dgm:pt modelId="{88BF1AA5-DD57-4452-9208-901D6ED9406C}" type="parTrans" cxnId="{60594859-2BC0-439D-AE04-EF82B76C68A0}">
      <dgm:prSet/>
      <dgm:spPr/>
      <dgm:t>
        <a:bodyPr/>
        <a:lstStyle/>
        <a:p>
          <a:pPr algn="ctr"/>
          <a:endParaRPr lang="id-ID"/>
        </a:p>
      </dgm:t>
    </dgm:pt>
    <dgm:pt modelId="{D36242AC-7DE7-4770-A338-36F69EC5BDF9}" type="sibTrans" cxnId="{60594859-2BC0-439D-AE04-EF82B76C68A0}">
      <dgm:prSet/>
      <dgm:spPr/>
      <dgm:t>
        <a:bodyPr/>
        <a:lstStyle/>
        <a:p>
          <a:pPr algn="ctr"/>
          <a:endParaRPr lang="id-ID"/>
        </a:p>
      </dgm:t>
    </dgm:pt>
    <dgm:pt modelId="{A298495A-5C76-4FD2-A263-9B1CABE08AA1}" type="pres">
      <dgm:prSet presAssocID="{0D6F1F51-4AA5-4D63-B075-CF5100F925F2}" presName="Name0" presStyleCnt="0">
        <dgm:presLayoutVars>
          <dgm:dir/>
          <dgm:animLvl val="lvl"/>
          <dgm:resizeHandles val="exact"/>
        </dgm:presLayoutVars>
      </dgm:prSet>
      <dgm:spPr/>
    </dgm:pt>
    <dgm:pt modelId="{FC101179-ED15-4F45-92FA-D73381ACBC7D}" type="pres">
      <dgm:prSet presAssocID="{3DE2C3B5-7E6C-40AC-A493-A379DC992414}" presName="parTxOnly" presStyleLbl="node1" presStyleIdx="0" presStyleCnt="4">
        <dgm:presLayoutVars>
          <dgm:chMax val="0"/>
          <dgm:chPref val="0"/>
          <dgm:bulletEnabled val="1"/>
        </dgm:presLayoutVars>
      </dgm:prSet>
      <dgm:spPr/>
    </dgm:pt>
    <dgm:pt modelId="{8C2088B7-8198-4FE2-8E20-51363B6B2CA7}" type="pres">
      <dgm:prSet presAssocID="{52107ECA-2CB3-49EC-AA3E-D581B14448B4}" presName="parTxOnlySpace" presStyleCnt="0"/>
      <dgm:spPr/>
    </dgm:pt>
    <dgm:pt modelId="{E0E095AA-FA5F-4F57-BA53-138FEC1D0731}" type="pres">
      <dgm:prSet presAssocID="{1DF04850-E591-43D9-B7A4-FA5CC508FAC3}" presName="parTxOnly" presStyleLbl="node1" presStyleIdx="1" presStyleCnt="4">
        <dgm:presLayoutVars>
          <dgm:chMax val="0"/>
          <dgm:chPref val="0"/>
          <dgm:bulletEnabled val="1"/>
        </dgm:presLayoutVars>
      </dgm:prSet>
      <dgm:spPr/>
    </dgm:pt>
    <dgm:pt modelId="{551C31C9-AFBA-4EA6-82F9-FDA3699BC170}" type="pres">
      <dgm:prSet presAssocID="{FB3E15CF-830F-4B2F-9E9E-D0222A4736D9}" presName="parTxOnlySpace" presStyleCnt="0"/>
      <dgm:spPr/>
    </dgm:pt>
    <dgm:pt modelId="{9830EB81-4E2A-4F1F-A397-31A274C8FA92}" type="pres">
      <dgm:prSet presAssocID="{17CD4EDC-E50B-4FAF-B99F-8817C2CA3B5E}" presName="parTxOnly" presStyleLbl="node1" presStyleIdx="2" presStyleCnt="4">
        <dgm:presLayoutVars>
          <dgm:chMax val="0"/>
          <dgm:chPref val="0"/>
          <dgm:bulletEnabled val="1"/>
        </dgm:presLayoutVars>
      </dgm:prSet>
      <dgm:spPr/>
    </dgm:pt>
    <dgm:pt modelId="{082822D8-D5AD-4B67-AA1F-2A8B29F0FC6D}" type="pres">
      <dgm:prSet presAssocID="{4E1556F5-09A3-4AFA-BAFC-9D1B0ABF0D43}" presName="parTxOnlySpace" presStyleCnt="0"/>
      <dgm:spPr/>
    </dgm:pt>
    <dgm:pt modelId="{105DC1FD-A445-46FD-A618-391972051988}" type="pres">
      <dgm:prSet presAssocID="{05257A5D-AC61-45BD-87E3-A68120F5207E}" presName="parTxOnly" presStyleLbl="node1" presStyleIdx="3" presStyleCnt="4">
        <dgm:presLayoutVars>
          <dgm:chMax val="0"/>
          <dgm:chPref val="0"/>
          <dgm:bulletEnabled val="1"/>
        </dgm:presLayoutVars>
      </dgm:prSet>
      <dgm:spPr/>
    </dgm:pt>
  </dgm:ptLst>
  <dgm:cxnLst>
    <dgm:cxn modelId="{4032971E-A256-462D-B754-8D87B39EC613}" type="presOf" srcId="{05257A5D-AC61-45BD-87E3-A68120F5207E}" destId="{105DC1FD-A445-46FD-A618-391972051988}" srcOrd="0" destOrd="0" presId="urn:microsoft.com/office/officeart/2005/8/layout/chevron1"/>
    <dgm:cxn modelId="{986FAC36-40E5-4ABA-86DA-56CCFF12FE72}" srcId="{0D6F1F51-4AA5-4D63-B075-CF5100F925F2}" destId="{17CD4EDC-E50B-4FAF-B99F-8817C2CA3B5E}" srcOrd="2" destOrd="0" parTransId="{729039F9-73AE-4402-B23C-723BAB9FE6E7}" sibTransId="{4E1556F5-09A3-4AFA-BAFC-9D1B0ABF0D43}"/>
    <dgm:cxn modelId="{31C6AA5E-6D39-403B-BCCF-FBDC7D2FD8E7}" type="presOf" srcId="{0D6F1F51-4AA5-4D63-B075-CF5100F925F2}" destId="{A298495A-5C76-4FD2-A263-9B1CABE08AA1}" srcOrd="0" destOrd="0" presId="urn:microsoft.com/office/officeart/2005/8/layout/chevron1"/>
    <dgm:cxn modelId="{85405F48-8A4B-4EB5-92B1-68766B840B17}" type="presOf" srcId="{3DE2C3B5-7E6C-40AC-A493-A379DC992414}" destId="{FC101179-ED15-4F45-92FA-D73381ACBC7D}" srcOrd="0" destOrd="0" presId="urn:microsoft.com/office/officeart/2005/8/layout/chevron1"/>
    <dgm:cxn modelId="{60594859-2BC0-439D-AE04-EF82B76C68A0}" srcId="{0D6F1F51-4AA5-4D63-B075-CF5100F925F2}" destId="{05257A5D-AC61-45BD-87E3-A68120F5207E}" srcOrd="3" destOrd="0" parTransId="{88BF1AA5-DD57-4452-9208-901D6ED9406C}" sibTransId="{D36242AC-7DE7-4770-A338-36F69EC5BDF9}"/>
    <dgm:cxn modelId="{CA440EAF-2170-45C2-895A-24B43CA6FBEA}" srcId="{0D6F1F51-4AA5-4D63-B075-CF5100F925F2}" destId="{3DE2C3B5-7E6C-40AC-A493-A379DC992414}" srcOrd="0" destOrd="0" parTransId="{599A1398-9E81-4D0D-B972-08DC21F85174}" sibTransId="{52107ECA-2CB3-49EC-AA3E-D581B14448B4}"/>
    <dgm:cxn modelId="{5AD874B7-A71A-45E1-9C3C-7535AC359F61}" srcId="{0D6F1F51-4AA5-4D63-B075-CF5100F925F2}" destId="{1DF04850-E591-43D9-B7A4-FA5CC508FAC3}" srcOrd="1" destOrd="0" parTransId="{43578C23-7242-4300-8178-68DD87126E04}" sibTransId="{FB3E15CF-830F-4B2F-9E9E-D0222A4736D9}"/>
    <dgm:cxn modelId="{5B0507BF-7E03-4814-8D40-BCEA042679F6}" type="presOf" srcId="{17CD4EDC-E50B-4FAF-B99F-8817C2CA3B5E}" destId="{9830EB81-4E2A-4F1F-A397-31A274C8FA92}" srcOrd="0" destOrd="0" presId="urn:microsoft.com/office/officeart/2005/8/layout/chevron1"/>
    <dgm:cxn modelId="{8222DFF2-B4D4-43B1-9934-82CF196CCB00}" type="presOf" srcId="{1DF04850-E591-43D9-B7A4-FA5CC508FAC3}" destId="{E0E095AA-FA5F-4F57-BA53-138FEC1D0731}" srcOrd="0" destOrd="0" presId="urn:microsoft.com/office/officeart/2005/8/layout/chevron1"/>
    <dgm:cxn modelId="{4BB30CF2-3EE6-44DA-8A07-2AFFC9EA7001}" type="presParOf" srcId="{A298495A-5C76-4FD2-A263-9B1CABE08AA1}" destId="{FC101179-ED15-4F45-92FA-D73381ACBC7D}" srcOrd="0" destOrd="0" presId="urn:microsoft.com/office/officeart/2005/8/layout/chevron1"/>
    <dgm:cxn modelId="{D060E7AF-0EF4-4B08-8DC4-0D499CED72E9}" type="presParOf" srcId="{A298495A-5C76-4FD2-A263-9B1CABE08AA1}" destId="{8C2088B7-8198-4FE2-8E20-51363B6B2CA7}" srcOrd="1" destOrd="0" presId="urn:microsoft.com/office/officeart/2005/8/layout/chevron1"/>
    <dgm:cxn modelId="{53A2C236-9B00-4E57-86C4-C91AB89CC91F}" type="presParOf" srcId="{A298495A-5C76-4FD2-A263-9B1CABE08AA1}" destId="{E0E095AA-FA5F-4F57-BA53-138FEC1D0731}" srcOrd="2" destOrd="0" presId="urn:microsoft.com/office/officeart/2005/8/layout/chevron1"/>
    <dgm:cxn modelId="{0CEDD562-81A8-447F-9060-9D163B078390}" type="presParOf" srcId="{A298495A-5C76-4FD2-A263-9B1CABE08AA1}" destId="{551C31C9-AFBA-4EA6-82F9-FDA3699BC170}" srcOrd="3" destOrd="0" presId="urn:microsoft.com/office/officeart/2005/8/layout/chevron1"/>
    <dgm:cxn modelId="{95F53CE1-D31A-4AE5-8646-1C3450E01D8F}" type="presParOf" srcId="{A298495A-5C76-4FD2-A263-9B1CABE08AA1}" destId="{9830EB81-4E2A-4F1F-A397-31A274C8FA92}" srcOrd="4" destOrd="0" presId="urn:microsoft.com/office/officeart/2005/8/layout/chevron1"/>
    <dgm:cxn modelId="{47630D7A-3DB7-4A02-BD53-5AFC46BA5D55}" type="presParOf" srcId="{A298495A-5C76-4FD2-A263-9B1CABE08AA1}" destId="{082822D8-D5AD-4B67-AA1F-2A8B29F0FC6D}" srcOrd="5" destOrd="0" presId="urn:microsoft.com/office/officeart/2005/8/layout/chevron1"/>
    <dgm:cxn modelId="{F27CACA6-D5DC-44E8-94B4-5D047453D37B}" type="presParOf" srcId="{A298495A-5C76-4FD2-A263-9B1CABE08AA1}" destId="{105DC1FD-A445-46FD-A618-391972051988}"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01179-ED15-4F45-92FA-D73381ACBC7D}">
      <dsp:nvSpPr>
        <dsp:cNvPr id="0" name=""/>
        <dsp:cNvSpPr/>
      </dsp:nvSpPr>
      <dsp:spPr>
        <a:xfrm>
          <a:off x="2544" y="0"/>
          <a:ext cx="1481435" cy="581025"/>
        </a:xfrm>
        <a:prstGeom prst="chevron">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itchFamily="18" charset="0"/>
              <a:cs typeface="Times New Roman" pitchFamily="18" charset="0"/>
            </a:rPr>
            <a:t>Selection of learning videos to be analyzed </a:t>
          </a:r>
        </a:p>
      </dsp:txBody>
      <dsp:txXfrm>
        <a:off x="293057" y="0"/>
        <a:ext cx="900410" cy="581025"/>
      </dsp:txXfrm>
    </dsp:sp>
    <dsp:sp modelId="{E0E095AA-FA5F-4F57-BA53-138FEC1D0731}">
      <dsp:nvSpPr>
        <dsp:cNvPr id="0" name=""/>
        <dsp:cNvSpPr/>
      </dsp:nvSpPr>
      <dsp:spPr>
        <a:xfrm>
          <a:off x="1335836" y="0"/>
          <a:ext cx="1481435" cy="581025"/>
        </a:xfrm>
        <a:prstGeom prst="chevron">
          <a:avLst/>
        </a:prstGeom>
        <a:solidFill>
          <a:schemeClr val="accent5">
            <a:hueOff val="-2451115"/>
            <a:satOff val="-3409"/>
            <a:lumOff val="-130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id-ID" sz="900" kern="1200">
              <a:latin typeface="Times New Roman" pitchFamily="18" charset="0"/>
              <a:cs typeface="Times New Roman" pitchFamily="18" charset="0"/>
            </a:rPr>
            <a:t>Learning video analysis based on Gagne's learning theory</a:t>
          </a:r>
        </a:p>
      </dsp:txBody>
      <dsp:txXfrm>
        <a:off x="1626349" y="0"/>
        <a:ext cx="900410" cy="581025"/>
      </dsp:txXfrm>
    </dsp:sp>
    <dsp:sp modelId="{9830EB81-4E2A-4F1F-A397-31A274C8FA92}">
      <dsp:nvSpPr>
        <dsp:cNvPr id="0" name=""/>
        <dsp:cNvSpPr/>
      </dsp:nvSpPr>
      <dsp:spPr>
        <a:xfrm>
          <a:off x="2669128" y="0"/>
          <a:ext cx="1481435" cy="581025"/>
        </a:xfrm>
        <a:prstGeom prst="chevron">
          <a:avLst/>
        </a:prstGeom>
        <a:solidFill>
          <a:schemeClr val="accent5">
            <a:hueOff val="-4902230"/>
            <a:satOff val="-6819"/>
            <a:lumOff val="-261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itchFamily="18" charset="0"/>
              <a:cs typeface="Times New Roman" pitchFamily="18" charset="0"/>
            </a:rPr>
            <a:t>Results of learning video analysis based on Gagne's learning theory</a:t>
          </a:r>
        </a:p>
      </dsp:txBody>
      <dsp:txXfrm>
        <a:off x="2959641" y="0"/>
        <a:ext cx="900410" cy="581025"/>
      </dsp:txXfrm>
    </dsp:sp>
    <dsp:sp modelId="{105DC1FD-A445-46FD-A618-391972051988}">
      <dsp:nvSpPr>
        <dsp:cNvPr id="0" name=""/>
        <dsp:cNvSpPr/>
      </dsp:nvSpPr>
      <dsp:spPr>
        <a:xfrm>
          <a:off x="4002419" y="0"/>
          <a:ext cx="1481435" cy="581025"/>
        </a:xfrm>
        <a:prstGeom prst="chevron">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itchFamily="18" charset="0"/>
              <a:cs typeface="Times New Roman" pitchFamily="18" charset="0"/>
            </a:rPr>
            <a:t>Conclusion</a:t>
          </a:r>
        </a:p>
      </dsp:txBody>
      <dsp:txXfrm>
        <a:off x="4292932" y="0"/>
        <a:ext cx="900410" cy="5810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F493-F816-4858-8AAA-54CA43B1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48513</Words>
  <Characters>276527</Characters>
  <Application>Microsoft Office Word</Application>
  <DocSecurity>0</DocSecurity>
  <Lines>2304</Lines>
  <Paragraphs>648</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324392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19</cp:revision>
  <cp:lastPrinted>2019-07-12T01:40:00Z</cp:lastPrinted>
  <dcterms:created xsi:type="dcterms:W3CDTF">2024-10-17T08:48:00Z</dcterms:created>
  <dcterms:modified xsi:type="dcterms:W3CDTF">2024-10-20T20:40:00Z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07b812eb-7efe-3abe-8f30-e25534fda430</vt:lpwstr>
  </property>
  <property fmtid="{D5CDD505-2E9C-101B-9397-08002B2CF9AE}" pid="24" name="Mendeley Citation Style_1">
    <vt:lpwstr>http://www.zotero.org/styles/american-sociological-association</vt:lpwstr>
  </property>
</Properties>
</file>