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49F9E" w14:textId="77777777" w:rsidR="00DA0DD2" w:rsidRPr="00863D2B" w:rsidRDefault="00DA0DD2" w:rsidP="00DA0DD2">
      <w:pPr>
        <w:spacing w:after="0" w:line="240" w:lineRule="auto"/>
        <w:contextualSpacing/>
        <w:jc w:val="center"/>
        <w:rPr>
          <w:rFonts w:ascii="Times New Roman" w:eastAsia="Times New Roman" w:hAnsi="Times New Roman" w:cs="Times New Roman"/>
          <w:b/>
          <w:bCs/>
          <w:sz w:val="28"/>
          <w:szCs w:val="28"/>
          <w:lang w:val="en-ID" w:eastAsia="en-ID"/>
        </w:rPr>
      </w:pPr>
      <w:r w:rsidRPr="00863D2B">
        <w:rPr>
          <w:rFonts w:ascii="Times New Roman" w:eastAsia="Times New Roman" w:hAnsi="Times New Roman" w:cs="Times New Roman"/>
          <w:b/>
          <w:bCs/>
          <w:sz w:val="28"/>
          <w:szCs w:val="28"/>
          <w:lang w:val="en-ID" w:eastAsia="en-ID"/>
        </w:rPr>
        <w:t>IDENTIFYING RISK FACTORS FOR STUNTING AMONG UNDER-FIVE INDONESIAN CHILDREN</w:t>
      </w:r>
    </w:p>
    <w:p w14:paraId="512C540D" w14:textId="77777777" w:rsidR="00DA0DD2" w:rsidRPr="007777A5" w:rsidRDefault="00DA0DD2" w:rsidP="00DA0DD2">
      <w:pPr>
        <w:spacing w:after="0" w:line="240" w:lineRule="auto"/>
        <w:contextualSpacing/>
        <w:jc w:val="center"/>
        <w:rPr>
          <w:rFonts w:ascii="Times New Roman" w:eastAsia="Times New Roman" w:hAnsi="Times New Roman" w:cs="Times New Roman"/>
          <w:b/>
          <w:bCs/>
          <w:lang w:val="en-ID" w:eastAsia="en-ID"/>
        </w:rPr>
      </w:pPr>
    </w:p>
    <w:p w14:paraId="2CA166E4" w14:textId="47F050C7" w:rsidR="00DA0DD2" w:rsidRPr="00F73BC8" w:rsidRDefault="00DA0DD2" w:rsidP="00DA0DD2">
      <w:pPr>
        <w:spacing w:after="0" w:line="240" w:lineRule="auto"/>
        <w:ind w:hanging="2"/>
        <w:contextualSpacing/>
        <w:jc w:val="center"/>
        <w:rPr>
          <w:rFonts w:ascii="Times New Roman" w:hAnsi="Times New Roman" w:cs="Times New Roman"/>
        </w:rPr>
      </w:pPr>
      <w:r w:rsidRPr="00F73BC8">
        <w:rPr>
          <w:rFonts w:ascii="Times New Roman" w:eastAsia="Arial" w:hAnsi="Times New Roman" w:cs="Times New Roman"/>
        </w:rPr>
        <w:t>Mayang Sari Ayu</w:t>
      </w:r>
      <w:r w:rsidRPr="00F73BC8">
        <w:rPr>
          <w:rFonts w:ascii="Times New Roman" w:eastAsia="Arial" w:hAnsi="Times New Roman" w:cs="Times New Roman"/>
          <w:vertAlign w:val="superscript"/>
        </w:rPr>
        <w:t>1</w:t>
      </w:r>
      <w:r w:rsidRPr="00F73BC8">
        <w:rPr>
          <w:rFonts w:ascii="Times New Roman" w:eastAsia="Arial" w:hAnsi="Times New Roman" w:cs="Times New Roman"/>
          <w:noProof/>
        </w:rPr>
        <w:drawing>
          <wp:inline distT="0" distB="0" distL="0" distR="0" wp14:anchorId="21F34F94" wp14:editId="0E40B1C4">
            <wp:extent cx="152400" cy="152400"/>
            <wp:effectExtent l="0" t="0" r="0" b="0"/>
            <wp:docPr id="1887799597"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99597" name="Picture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52400" cy="152400"/>
                    </a:xfrm>
                    <a:prstGeom prst="rect">
                      <a:avLst/>
                    </a:prstGeom>
                    <a:noFill/>
                  </pic:spPr>
                </pic:pic>
              </a:graphicData>
            </a:graphic>
          </wp:inline>
        </w:drawing>
      </w:r>
      <w:r w:rsidRPr="00F73BC8">
        <w:rPr>
          <w:rFonts w:ascii="Times New Roman" w:eastAsia="Arial" w:hAnsi="Times New Roman" w:cs="Times New Roman"/>
        </w:rPr>
        <w:t>, Mayasari Rahmad</w:t>
      </w:r>
      <w:r w:rsidRPr="00F73BC8">
        <w:rPr>
          <w:rFonts w:ascii="Times New Roman" w:eastAsia="Arial" w:hAnsi="Times New Roman" w:cs="Times New Roman"/>
          <w:lang w:val="en-US"/>
        </w:rPr>
        <w:t>h</w:t>
      </w:r>
      <w:r w:rsidRPr="00F73BC8">
        <w:rPr>
          <w:rFonts w:ascii="Times New Roman" w:eastAsia="Arial" w:hAnsi="Times New Roman" w:cs="Times New Roman"/>
        </w:rPr>
        <w:t>ani</w:t>
      </w:r>
      <w:r w:rsidRPr="00F73BC8">
        <w:rPr>
          <w:rFonts w:ascii="Times New Roman" w:eastAsia="Arial" w:hAnsi="Times New Roman" w:cs="Times New Roman"/>
          <w:vertAlign w:val="superscript"/>
        </w:rPr>
        <w:t>2</w:t>
      </w:r>
      <w:r w:rsidRPr="00F73BC8">
        <w:rPr>
          <w:rFonts w:ascii="Times New Roman" w:eastAsia="Arial" w:hAnsi="Times New Roman" w:cs="Times New Roman"/>
          <w:noProof/>
        </w:rPr>
        <w:drawing>
          <wp:inline distT="0" distB="0" distL="0" distR="0" wp14:anchorId="62F06D3D" wp14:editId="3C9BB07A">
            <wp:extent cx="144780" cy="144780"/>
            <wp:effectExtent l="0" t="0" r="7620" b="7620"/>
            <wp:docPr id="922099549"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99549" name="Picture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44780" cy="144780"/>
                    </a:xfrm>
                    <a:prstGeom prst="rect">
                      <a:avLst/>
                    </a:prstGeom>
                    <a:noFill/>
                  </pic:spPr>
                </pic:pic>
              </a:graphicData>
            </a:graphic>
          </wp:inline>
        </w:drawing>
      </w:r>
      <w:r w:rsidRPr="00F73BC8">
        <w:rPr>
          <w:rFonts w:ascii="Times New Roman" w:eastAsia="Arial" w:hAnsi="Times New Roman" w:cs="Times New Roman"/>
        </w:rPr>
        <w:t xml:space="preserve">, </w:t>
      </w:r>
      <w:r w:rsidRPr="00F73BC8">
        <w:rPr>
          <w:rFonts w:ascii="Times New Roman" w:hAnsi="Times New Roman" w:cs="Times New Roman"/>
        </w:rPr>
        <w:t>Dewi Pangestuti</w:t>
      </w:r>
      <w:r w:rsidRPr="00F73BC8">
        <w:rPr>
          <w:rFonts w:ascii="Times New Roman" w:hAnsi="Times New Roman" w:cs="Times New Roman"/>
          <w:vertAlign w:val="superscript"/>
        </w:rPr>
        <w:t>3</w:t>
      </w:r>
      <w:r w:rsidRPr="00F73BC8">
        <w:rPr>
          <w:rFonts w:ascii="Times New Roman" w:hAnsi="Times New Roman" w:cs="Times New Roman"/>
          <w:noProof/>
        </w:rPr>
        <w:drawing>
          <wp:inline distT="0" distB="0" distL="0" distR="0" wp14:anchorId="3BCE00B4" wp14:editId="68FDBEB2">
            <wp:extent cx="160020" cy="160020"/>
            <wp:effectExtent l="0" t="0" r="0" b="0"/>
            <wp:docPr id="1267949486" name="Pictur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49486" name="Picture 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60020" cy="160020"/>
                    </a:xfrm>
                    <a:prstGeom prst="rect">
                      <a:avLst/>
                    </a:prstGeom>
                    <a:noFill/>
                  </pic:spPr>
                </pic:pic>
              </a:graphicData>
            </a:graphic>
          </wp:inline>
        </w:drawing>
      </w:r>
      <w:r w:rsidRPr="00F73BC8">
        <w:t>,</w:t>
      </w:r>
      <w:r w:rsidR="00B40AFF" w:rsidRPr="00F73BC8">
        <w:t xml:space="preserve"> </w:t>
      </w:r>
      <w:r w:rsidRPr="00F73BC8">
        <w:rPr>
          <w:rFonts w:ascii="Times New Roman" w:hAnsi="Times New Roman" w:cs="Times New Roman"/>
        </w:rPr>
        <w:t>Florante</w:t>
      </w:r>
      <w:r w:rsidR="00B40AFF" w:rsidRPr="00F73BC8">
        <w:rPr>
          <w:rFonts w:ascii="Times New Roman" w:hAnsi="Times New Roman" w:cs="Times New Roman"/>
        </w:rPr>
        <w:t xml:space="preserve"> Ibarra</w:t>
      </w:r>
      <w:r w:rsidRPr="00F73BC8">
        <w:rPr>
          <w:rFonts w:ascii="Times New Roman" w:hAnsi="Times New Roman" w:cs="Times New Roman"/>
          <w:vertAlign w:val="superscript"/>
        </w:rPr>
        <w:t>4</w:t>
      </w:r>
      <w:r w:rsidRPr="00F73BC8">
        <w:rPr>
          <w:rFonts w:ascii="Times New Roman" w:hAnsi="Times New Roman" w:cs="Times New Roman"/>
          <w:noProof/>
          <w:vertAlign w:val="superscript"/>
        </w:rPr>
        <w:drawing>
          <wp:inline distT="0" distB="0" distL="0" distR="0" wp14:anchorId="6989B38A" wp14:editId="62B99F28">
            <wp:extent cx="152746" cy="152746"/>
            <wp:effectExtent l="0" t="0" r="0" b="0"/>
            <wp:docPr id="1366971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485" cy="162485"/>
                    </a:xfrm>
                    <a:prstGeom prst="rect">
                      <a:avLst/>
                    </a:prstGeom>
                    <a:noFill/>
                  </pic:spPr>
                </pic:pic>
              </a:graphicData>
            </a:graphic>
          </wp:inline>
        </w:drawing>
      </w:r>
    </w:p>
    <w:p w14:paraId="46F50F72" w14:textId="77777777" w:rsidR="00DA0DD2" w:rsidRDefault="00DA0DD2" w:rsidP="00DA0DD2">
      <w:pPr>
        <w:spacing w:after="0" w:line="240" w:lineRule="auto"/>
        <w:ind w:hanging="2"/>
        <w:contextualSpacing/>
        <w:jc w:val="center"/>
        <w:rPr>
          <w:rFonts w:ascii="Times New Roman" w:hAnsi="Times New Roman" w:cs="Times New Roman"/>
          <w:b/>
          <w:bCs/>
        </w:rPr>
      </w:pPr>
    </w:p>
    <w:p w14:paraId="425E615B" w14:textId="77777777" w:rsidR="00DA0DD2" w:rsidRPr="00B328BA" w:rsidRDefault="00DA0DD2" w:rsidP="00863D2B">
      <w:pPr>
        <w:pStyle w:val="ListParagraph"/>
        <w:spacing w:after="0" w:line="240" w:lineRule="auto"/>
        <w:ind w:left="142" w:hanging="142"/>
        <w:jc w:val="both"/>
        <w:rPr>
          <w:rFonts w:ascii="Times New Roman" w:hAnsi="Times New Roman" w:cs="Times New Roman"/>
          <w:color w:val="0D0D0D"/>
          <w:shd w:val="clear" w:color="auto" w:fill="FFFFFF"/>
        </w:rPr>
      </w:pPr>
      <w:r w:rsidRPr="00B328BA">
        <w:rPr>
          <w:rFonts w:ascii="Times New Roman" w:eastAsia="Calibri" w:hAnsi="Times New Roman" w:cs="Times New Roman"/>
          <w:vertAlign w:val="superscript"/>
        </w:rPr>
        <w:t>1</w:t>
      </w:r>
      <w:r w:rsidRPr="00B328BA">
        <w:rPr>
          <w:rFonts w:ascii="Times New Roman" w:eastAsia="Calibri" w:hAnsi="Times New Roman" w:cs="Times New Roman"/>
        </w:rPr>
        <w:t xml:space="preserve">Department of Community Medicine and Public Health, </w:t>
      </w:r>
      <w:r w:rsidRPr="00B328BA">
        <w:rPr>
          <w:rFonts w:ascii="Times New Roman" w:hAnsi="Times New Roman" w:cs="Times New Roman"/>
          <w:color w:val="0D0D0D"/>
          <w:shd w:val="clear" w:color="auto" w:fill="FFFFFF"/>
        </w:rPr>
        <w:t>Faculty of Medicine</w:t>
      </w:r>
      <w:r w:rsidRPr="00B328BA">
        <w:rPr>
          <w:rFonts w:ascii="Times New Roman" w:hAnsi="Times New Roman" w:cs="Times New Roman"/>
          <w:color w:val="0D0D0D"/>
        </w:rPr>
        <w:t xml:space="preserve"> </w:t>
      </w:r>
      <w:r w:rsidRPr="00B328BA">
        <w:rPr>
          <w:rFonts w:ascii="Times New Roman" w:hAnsi="Times New Roman" w:cs="Times New Roman"/>
          <w:color w:val="0D0D0D"/>
          <w:shd w:val="clear" w:color="auto" w:fill="FFFFFF"/>
        </w:rPr>
        <w:t xml:space="preserve">Islamic University of North Sumatra, </w:t>
      </w:r>
      <w:r w:rsidRPr="00B328BA">
        <w:rPr>
          <w:rFonts w:ascii="Times New Roman" w:eastAsia="Calibri" w:hAnsi="Times New Roman" w:cs="Times New Roman"/>
        </w:rPr>
        <w:t>Indonesia</w:t>
      </w:r>
    </w:p>
    <w:p w14:paraId="39C9AAD6" w14:textId="37A3123E" w:rsidR="00DA0DD2" w:rsidRDefault="00DA0DD2" w:rsidP="00863D2B">
      <w:pPr>
        <w:pStyle w:val="ListParagraph"/>
        <w:spacing w:after="0" w:line="240" w:lineRule="auto"/>
        <w:ind w:left="142" w:hanging="142"/>
        <w:jc w:val="both"/>
        <w:rPr>
          <w:rFonts w:ascii="Times New Roman" w:eastAsia="Calibri" w:hAnsi="Times New Roman" w:cs="Times New Roman"/>
        </w:rPr>
      </w:pPr>
      <w:r w:rsidRPr="00B328BA">
        <w:rPr>
          <w:rFonts w:ascii="Times New Roman" w:eastAsia="Calibri" w:hAnsi="Times New Roman" w:cs="Times New Roman"/>
          <w:vertAlign w:val="superscript"/>
        </w:rPr>
        <w:t>2</w:t>
      </w:r>
      <w:r w:rsidRPr="00B328BA">
        <w:rPr>
          <w:rFonts w:ascii="Times New Roman" w:eastAsia="Calibri" w:hAnsi="Times New Roman" w:cs="Times New Roman"/>
        </w:rPr>
        <w:t>Department of Community, Medicine</w:t>
      </w:r>
      <w:r w:rsidR="00F10326">
        <w:rPr>
          <w:rFonts w:ascii="Times New Roman" w:eastAsia="Calibri" w:hAnsi="Times New Roman" w:cs="Times New Roman"/>
        </w:rPr>
        <w:t>,</w:t>
      </w:r>
      <w:r w:rsidRPr="00B328BA">
        <w:rPr>
          <w:rFonts w:ascii="Times New Roman" w:eastAsia="Calibri" w:hAnsi="Times New Roman" w:cs="Times New Roman"/>
        </w:rPr>
        <w:t xml:space="preserve"> and Public Health, </w:t>
      </w:r>
      <w:r w:rsidRPr="00B328BA">
        <w:rPr>
          <w:rFonts w:ascii="Times New Roman" w:hAnsi="Times New Roman" w:cs="Times New Roman"/>
          <w:color w:val="0D0D0D"/>
          <w:shd w:val="clear" w:color="auto" w:fill="FFFFFF"/>
        </w:rPr>
        <w:t>Faculty of Medicine</w:t>
      </w:r>
      <w:r w:rsidRPr="00B328BA">
        <w:rPr>
          <w:rFonts w:ascii="Times New Roman" w:hAnsi="Times New Roman" w:cs="Times New Roman"/>
          <w:color w:val="0D0D0D"/>
        </w:rPr>
        <w:t xml:space="preserve"> </w:t>
      </w:r>
      <w:r w:rsidRPr="00B328BA">
        <w:rPr>
          <w:rFonts w:ascii="Times New Roman" w:hAnsi="Times New Roman" w:cs="Times New Roman"/>
          <w:color w:val="0D0D0D"/>
          <w:shd w:val="clear" w:color="auto" w:fill="FFFFFF"/>
        </w:rPr>
        <w:t xml:space="preserve">Islamic University of North Sumatra, </w:t>
      </w:r>
      <w:r w:rsidRPr="00B328BA">
        <w:rPr>
          <w:rFonts w:ascii="Times New Roman" w:eastAsia="Calibri" w:hAnsi="Times New Roman" w:cs="Times New Roman"/>
        </w:rPr>
        <w:t>Indonesia</w:t>
      </w:r>
    </w:p>
    <w:p w14:paraId="08ABB83A" w14:textId="06C515C5" w:rsidR="00DA0DD2" w:rsidRPr="00B328BA" w:rsidRDefault="00DA0DD2" w:rsidP="00DA0DD2">
      <w:pPr>
        <w:pStyle w:val="ListParagraph"/>
        <w:spacing w:after="0" w:line="240" w:lineRule="auto"/>
        <w:ind w:left="0"/>
        <w:jc w:val="both"/>
        <w:rPr>
          <w:rFonts w:ascii="Times New Roman" w:hAnsi="Times New Roman" w:cs="Times New Roman"/>
          <w:color w:val="0D0D0D"/>
          <w:shd w:val="clear" w:color="auto" w:fill="FFFFFF"/>
        </w:rPr>
      </w:pPr>
      <w:r w:rsidRPr="00B328BA">
        <w:rPr>
          <w:rFonts w:ascii="Times New Roman" w:eastAsia="Calibri" w:hAnsi="Times New Roman" w:cs="Times New Roman"/>
          <w:vertAlign w:val="superscript"/>
        </w:rPr>
        <w:t>3</w:t>
      </w:r>
      <w:r w:rsidRPr="00B328BA">
        <w:rPr>
          <w:rFonts w:ascii="Times New Roman" w:eastAsia="Calibri" w:hAnsi="Times New Roman" w:cs="Times New Roman"/>
        </w:rPr>
        <w:t xml:space="preserve">Department of </w:t>
      </w:r>
      <w:r w:rsidR="00B40AFF">
        <w:rPr>
          <w:rFonts w:ascii="Times New Roman" w:eastAsia="Calibri" w:hAnsi="Times New Roman" w:cs="Times New Roman"/>
        </w:rPr>
        <w:t>Pharmacology</w:t>
      </w:r>
      <w:r w:rsidRPr="00B328BA">
        <w:rPr>
          <w:rFonts w:ascii="Times New Roman" w:eastAsia="Calibri" w:hAnsi="Times New Roman" w:cs="Times New Roman"/>
        </w:rPr>
        <w:t xml:space="preserve">, </w:t>
      </w:r>
      <w:r w:rsidRPr="00B328BA">
        <w:rPr>
          <w:rFonts w:ascii="Times New Roman" w:hAnsi="Times New Roman" w:cs="Times New Roman"/>
          <w:color w:val="0D0D0D"/>
          <w:shd w:val="clear" w:color="auto" w:fill="FFFFFF"/>
        </w:rPr>
        <w:t>Faculty of Medicine</w:t>
      </w:r>
      <w:r w:rsidRPr="00B328BA">
        <w:rPr>
          <w:rFonts w:ascii="Times New Roman" w:hAnsi="Times New Roman" w:cs="Times New Roman"/>
          <w:color w:val="0D0D0D"/>
        </w:rPr>
        <w:t xml:space="preserve"> </w:t>
      </w:r>
      <w:r w:rsidRPr="00B328BA">
        <w:rPr>
          <w:rFonts w:ascii="Times New Roman" w:hAnsi="Times New Roman" w:cs="Times New Roman"/>
          <w:color w:val="0D0D0D"/>
          <w:shd w:val="clear" w:color="auto" w:fill="FFFFFF"/>
        </w:rPr>
        <w:t xml:space="preserve">Islamic University of North Sumatra, </w:t>
      </w:r>
      <w:r w:rsidRPr="00B328BA">
        <w:rPr>
          <w:rFonts w:ascii="Times New Roman" w:eastAsia="Calibri" w:hAnsi="Times New Roman" w:cs="Times New Roman"/>
        </w:rPr>
        <w:t>Indonesia</w:t>
      </w:r>
    </w:p>
    <w:p w14:paraId="3EC72C70" w14:textId="77777777" w:rsidR="00DA0DD2" w:rsidRPr="00B328BA" w:rsidRDefault="00DA0DD2" w:rsidP="00DA0DD2">
      <w:pPr>
        <w:spacing w:after="0" w:line="240" w:lineRule="auto"/>
        <w:jc w:val="both"/>
        <w:rPr>
          <w:rFonts w:ascii="Times New Roman" w:eastAsia="Calibri" w:hAnsi="Times New Roman" w:cs="Times New Roman"/>
        </w:rPr>
      </w:pPr>
      <w:r w:rsidRPr="00B328BA">
        <w:rPr>
          <w:rFonts w:ascii="Times New Roman" w:eastAsia="Calibri" w:hAnsi="Times New Roman" w:cs="Times New Roman"/>
          <w:vertAlign w:val="superscript"/>
        </w:rPr>
        <w:t>4</w:t>
      </w:r>
      <w:r w:rsidRPr="00B328BA">
        <w:rPr>
          <w:rFonts w:ascii="Times New Roman" w:eastAsia="Calibri" w:hAnsi="Times New Roman" w:cs="Times New Roman"/>
        </w:rPr>
        <w:t>Departement of Education and Related Studies Central Luzon State University, Philippines</w:t>
      </w:r>
    </w:p>
    <w:p w14:paraId="7A009455" w14:textId="77777777" w:rsidR="00DA0DD2" w:rsidRPr="005C2AE8" w:rsidRDefault="00DA0DD2" w:rsidP="00DA0DD2">
      <w:pPr>
        <w:spacing w:after="0" w:line="240" w:lineRule="auto"/>
        <w:rPr>
          <w:rStyle w:val="Strong"/>
          <w:rFonts w:ascii="Times New Roman" w:eastAsia="Arial" w:hAnsi="Times New Roman" w:cs="Times New Roman"/>
          <w:iCs/>
          <w:color w:val="000000"/>
        </w:rPr>
      </w:pPr>
      <w:r w:rsidRPr="005C2AE8">
        <w:rPr>
          <w:rFonts w:ascii="Times New Roman" w:eastAsia="Arial" w:hAnsi="Times New Roman" w:cs="Times New Roman"/>
          <w:iCs/>
          <w:color w:val="000000"/>
        </w:rPr>
        <w:t xml:space="preserve">*Corresponding author email: </w:t>
      </w:r>
      <w:r w:rsidR="003D1821">
        <w:fldChar w:fldCharType="begin"/>
      </w:r>
      <w:r w:rsidR="003D1821">
        <w:instrText>HYPERLINK "mailto:mayang.sari@fk.uisu.ac.id"</w:instrText>
      </w:r>
      <w:r w:rsidR="003D1821">
        <w:fldChar w:fldCharType="separate"/>
      </w:r>
      <w:r w:rsidRPr="005C2AE8">
        <w:rPr>
          <w:rStyle w:val="Hyperlink"/>
          <w:rFonts w:ascii="Times New Roman" w:eastAsia="Arial" w:hAnsi="Times New Roman" w:cs="Times New Roman"/>
          <w:iCs/>
        </w:rPr>
        <w:t>mayang.sari@fk.uisu.ac.id</w:t>
      </w:r>
      <w:r w:rsidR="003D1821">
        <w:rPr>
          <w:rStyle w:val="Hyperlink"/>
          <w:rFonts w:ascii="Times New Roman" w:eastAsia="Arial" w:hAnsi="Times New Roman" w:cs="Times New Roman"/>
          <w:iCs/>
        </w:rPr>
        <w:fldChar w:fldCharType="end"/>
      </w:r>
    </w:p>
    <w:p w14:paraId="0347844F" w14:textId="77777777" w:rsidR="00DA0DD2" w:rsidRDefault="00DA0DD2" w:rsidP="00DA0DD2">
      <w:pPr>
        <w:spacing w:after="0" w:line="240" w:lineRule="auto"/>
        <w:contextualSpacing/>
        <w:rPr>
          <w:rFonts w:ascii="Times New Roman" w:eastAsia="Times New Roman" w:hAnsi="Times New Roman" w:cs="Times New Roman"/>
          <w:b/>
          <w:bCs/>
          <w:lang w:val="en-ID" w:eastAsia="en-ID"/>
        </w:rPr>
      </w:pPr>
    </w:p>
    <w:p w14:paraId="69AB6EE3" w14:textId="77777777" w:rsidR="00DA0DD2" w:rsidRDefault="00DA0DD2" w:rsidP="00DA0DD2">
      <w:pPr>
        <w:spacing w:after="0" w:line="240" w:lineRule="auto"/>
        <w:contextualSpacing/>
        <w:rPr>
          <w:rFonts w:ascii="Times New Roman" w:eastAsia="Times New Roman" w:hAnsi="Times New Roman" w:cs="Times New Roman"/>
          <w:b/>
          <w:bCs/>
          <w:lang w:val="en-ID" w:eastAsia="en-ID"/>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7728"/>
      </w:tblGrid>
      <w:tr w:rsidR="00DA0DD2" w:rsidRPr="00F00766" w14:paraId="2E80651A" w14:textId="77777777" w:rsidTr="00BD7518">
        <w:tc>
          <w:tcPr>
            <w:tcW w:w="0" w:type="auto"/>
            <w:tcMar>
              <w:top w:w="0" w:type="dxa"/>
              <w:left w:w="115" w:type="dxa"/>
              <w:bottom w:w="0" w:type="dxa"/>
              <w:right w:w="115" w:type="dxa"/>
            </w:tcMar>
            <w:hideMark/>
          </w:tcPr>
          <w:p w14:paraId="0E188C84" w14:textId="77777777" w:rsidR="00DA0DD2" w:rsidRPr="00F00766" w:rsidRDefault="00DA0DD2" w:rsidP="00BD7518">
            <w:pPr>
              <w:spacing w:after="0" w:line="240" w:lineRule="auto"/>
              <w:rPr>
                <w:rFonts w:ascii="Times New Roman" w:eastAsia="Times New Roman" w:hAnsi="Times New Roman" w:cs="Times New Roman"/>
                <w:sz w:val="24"/>
                <w:szCs w:val="24"/>
                <w:lang w:val="en-US"/>
              </w:rPr>
            </w:pPr>
            <w:r w:rsidRPr="00F00766">
              <w:rPr>
                <w:rFonts w:ascii="Times New Roman" w:eastAsia="Times New Roman" w:hAnsi="Times New Roman" w:cs="Times New Roman"/>
                <w:b/>
                <w:bCs/>
                <w:color w:val="70AD47"/>
                <w:lang w:val="en-US"/>
              </w:rPr>
              <w:t>Article Info</w:t>
            </w:r>
          </w:p>
          <w:p w14:paraId="5ED36969" w14:textId="1F16DC9E" w:rsidR="00DA0DD2" w:rsidRPr="00F00766" w:rsidRDefault="00F10326" w:rsidP="00BD7518">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0"/>
                <w:szCs w:val="20"/>
                <w:lang w:val="en-US"/>
              </w:rPr>
              <w:t>Received</w:t>
            </w:r>
            <w:r w:rsidR="00DA0DD2" w:rsidRPr="00F00766">
              <w:rPr>
                <w:rFonts w:ascii="Times New Roman" w:eastAsia="Times New Roman" w:hAnsi="Times New Roman" w:cs="Times New Roman"/>
                <w:color w:val="000000"/>
                <w:sz w:val="20"/>
                <w:szCs w:val="20"/>
                <w:lang w:val="en-US"/>
              </w:rPr>
              <w:t>:</w:t>
            </w:r>
          </w:p>
          <w:p w14:paraId="6F7FC998" w14:textId="77777777" w:rsidR="00DA0DD2" w:rsidRPr="00F00766" w:rsidRDefault="00DA0DD2" w:rsidP="00BD7518">
            <w:pPr>
              <w:spacing w:after="0" w:line="240" w:lineRule="auto"/>
              <w:rPr>
                <w:rFonts w:ascii="Times New Roman" w:eastAsia="Times New Roman" w:hAnsi="Times New Roman" w:cs="Times New Roman"/>
                <w:sz w:val="24"/>
                <w:szCs w:val="24"/>
                <w:lang w:val="en-US"/>
              </w:rPr>
            </w:pPr>
            <w:r w:rsidRPr="00F00766">
              <w:rPr>
                <w:rFonts w:ascii="Times New Roman" w:eastAsia="Times New Roman" w:hAnsi="Times New Roman" w:cs="Times New Roman"/>
                <w:color w:val="000000"/>
                <w:sz w:val="20"/>
                <w:szCs w:val="20"/>
                <w:lang w:val="en-US"/>
              </w:rPr>
              <w:t>Revised:</w:t>
            </w:r>
          </w:p>
          <w:p w14:paraId="1465AE01" w14:textId="77777777" w:rsidR="00DA0DD2" w:rsidRPr="00F00766" w:rsidRDefault="00DA0DD2" w:rsidP="00BD7518">
            <w:pPr>
              <w:spacing w:after="0" w:line="240" w:lineRule="auto"/>
              <w:rPr>
                <w:rFonts w:ascii="Times New Roman" w:eastAsia="Times New Roman" w:hAnsi="Times New Roman" w:cs="Times New Roman"/>
                <w:sz w:val="24"/>
                <w:szCs w:val="24"/>
                <w:lang w:val="en-US"/>
              </w:rPr>
            </w:pPr>
            <w:r w:rsidRPr="00F00766">
              <w:rPr>
                <w:rFonts w:ascii="Times New Roman" w:eastAsia="Times New Roman" w:hAnsi="Times New Roman" w:cs="Times New Roman"/>
                <w:color w:val="000000"/>
                <w:sz w:val="20"/>
                <w:szCs w:val="20"/>
                <w:lang w:val="en-US"/>
              </w:rPr>
              <w:t>Accepted:</w:t>
            </w:r>
          </w:p>
          <w:p w14:paraId="1BD1117D" w14:textId="77777777" w:rsidR="00DA0DD2" w:rsidRPr="00F00766" w:rsidRDefault="00DA0DD2" w:rsidP="00BD7518">
            <w:pPr>
              <w:spacing w:after="0" w:line="240" w:lineRule="auto"/>
              <w:rPr>
                <w:rFonts w:ascii="Times New Roman" w:eastAsia="Times New Roman" w:hAnsi="Times New Roman" w:cs="Times New Roman"/>
                <w:sz w:val="24"/>
                <w:szCs w:val="24"/>
                <w:lang w:val="en-US"/>
              </w:rPr>
            </w:pPr>
            <w:proofErr w:type="spellStart"/>
            <w:r w:rsidRPr="00F00766">
              <w:rPr>
                <w:rFonts w:ascii="Times New Roman" w:eastAsia="Times New Roman" w:hAnsi="Times New Roman" w:cs="Times New Roman"/>
                <w:color w:val="000000"/>
                <w:sz w:val="20"/>
                <w:szCs w:val="20"/>
                <w:lang w:val="en-US"/>
              </w:rPr>
              <w:t>OnlineVersion</w:t>
            </w:r>
            <w:proofErr w:type="spellEnd"/>
            <w:r w:rsidRPr="00F00766">
              <w:rPr>
                <w:rFonts w:ascii="Times New Roman" w:eastAsia="Times New Roman" w:hAnsi="Times New Roman" w:cs="Times New Roman"/>
                <w:color w:val="000000"/>
                <w:sz w:val="20"/>
                <w:szCs w:val="20"/>
                <w:lang w:val="en-US"/>
              </w:rPr>
              <w:t>:</w:t>
            </w:r>
          </w:p>
          <w:p w14:paraId="3E98B9EF" w14:textId="77777777" w:rsidR="00DA0DD2" w:rsidRPr="00F00766" w:rsidRDefault="00DA0DD2" w:rsidP="00BD7518">
            <w:pPr>
              <w:spacing w:after="0" w:line="240" w:lineRule="auto"/>
              <w:rPr>
                <w:rFonts w:ascii="Times New Roman" w:eastAsia="Times New Roman" w:hAnsi="Times New Roman" w:cs="Times New Roman"/>
                <w:sz w:val="24"/>
                <w:szCs w:val="24"/>
                <w:lang w:val="en-US"/>
              </w:rPr>
            </w:pPr>
          </w:p>
        </w:tc>
        <w:tc>
          <w:tcPr>
            <w:tcW w:w="0" w:type="auto"/>
            <w:tcMar>
              <w:top w:w="0" w:type="dxa"/>
              <w:left w:w="115" w:type="dxa"/>
              <w:bottom w:w="0" w:type="dxa"/>
              <w:right w:w="115" w:type="dxa"/>
            </w:tcMar>
            <w:hideMark/>
          </w:tcPr>
          <w:p w14:paraId="0421D148" w14:textId="77777777" w:rsidR="00DA0DD2" w:rsidRPr="00F00766" w:rsidRDefault="00DA0DD2" w:rsidP="00BD7518">
            <w:pPr>
              <w:spacing w:after="0" w:line="240" w:lineRule="auto"/>
              <w:rPr>
                <w:rFonts w:ascii="Times New Roman" w:eastAsia="Times New Roman" w:hAnsi="Times New Roman" w:cs="Times New Roman"/>
                <w:lang w:val="en-US"/>
              </w:rPr>
            </w:pPr>
            <w:r w:rsidRPr="00F00766">
              <w:rPr>
                <w:rFonts w:ascii="Times New Roman" w:eastAsia="Times New Roman" w:hAnsi="Times New Roman" w:cs="Times New Roman"/>
                <w:b/>
                <w:bCs/>
                <w:color w:val="70AD47"/>
                <w:lang w:val="en-US"/>
              </w:rPr>
              <w:t>Abstract</w:t>
            </w:r>
          </w:p>
          <w:p w14:paraId="20666743" w14:textId="77777777" w:rsidR="00DA0DD2" w:rsidRPr="00F00766" w:rsidRDefault="00DA0DD2" w:rsidP="00BD7518">
            <w:pPr>
              <w:pStyle w:val="NormalWeb"/>
              <w:tabs>
                <w:tab w:val="left" w:pos="2793"/>
              </w:tabs>
              <w:spacing w:before="0" w:beforeAutospacing="0" w:after="0" w:afterAutospacing="0"/>
              <w:jc w:val="both"/>
              <w:rPr>
                <w:b/>
                <w:bCs/>
                <w:color w:val="0E101A"/>
                <w:sz w:val="22"/>
                <w:szCs w:val="22"/>
              </w:rPr>
            </w:pPr>
            <w:bookmarkStart w:id="0" w:name="_Hlk174902811"/>
            <w:r w:rsidRPr="00F00766">
              <w:rPr>
                <w:sz w:val="22"/>
                <w:szCs w:val="22"/>
                <w:lang w:val="en-ID" w:eastAsia="en-ID"/>
              </w:rPr>
              <w:t>The prevalence of child stunting in Indonesia in 2023 at the national level from 24.5% to 21.6%. Despite declining, the figure is still quite high as 28 out of 100 babies suffer from stunting. The study aims to predict stunting risk factors in children under the age of 5. They are using bivariate and multivariate logistic regression to identify major factors associated with stunting risk. Stunting prevalence in Batu Bara District of North Sumatra Province was 18.35% out of 28.716 children under 5 years of age (967 children very short and 3,944 young children). The study was conducted on 100 households with short and very short children living in rural areas. The results of the study showed maternal education (OR 5.27; 95% CI 1.04-5.62); low maternal nutritional status during pregnancy (OR 2.57, 95% CI 1.22-5.89); formula milk delivery less than 6 months (OR 3.47; 95% CI 1.40-8.28); low birth weight of less than 2500 grams (OR 4.94; 95% CI 1.30-18.80); lack of access to drinkable water (or 3.14; 95% CI 1.29-7.65); low family wealth index (OR 0.13; 95% CI 0.05-0.32).  Environmental and household factors have a significant relationship with stunting risk control. Multilateral efforts from the level of family empowerment, increasing the role of health services, and improving nutritional status are access to public health status.</w:t>
            </w:r>
          </w:p>
          <w:p w14:paraId="13944059" w14:textId="77777777" w:rsidR="00DA0DD2" w:rsidRPr="00F00766" w:rsidRDefault="00DA0DD2" w:rsidP="00BD7518">
            <w:pPr>
              <w:spacing w:after="0" w:line="240" w:lineRule="auto"/>
              <w:ind w:left="1843"/>
              <w:rPr>
                <w:rFonts w:ascii="Times New Roman" w:eastAsia="Times New Roman" w:hAnsi="Times New Roman" w:cs="Times New Roman"/>
                <w:lang w:val="en-ID" w:eastAsia="en-ID"/>
              </w:rPr>
            </w:pPr>
          </w:p>
          <w:p w14:paraId="397542FD" w14:textId="604F26A1" w:rsidR="00DA0DD2" w:rsidRPr="00F00766" w:rsidRDefault="00DA0DD2" w:rsidP="00BD7518">
            <w:pPr>
              <w:spacing w:after="0" w:line="240" w:lineRule="auto"/>
              <w:rPr>
                <w:rFonts w:ascii="Times New Roman" w:eastAsia="Times New Roman" w:hAnsi="Times New Roman" w:cs="Times New Roman"/>
                <w:lang w:val="en-ID" w:eastAsia="en-ID"/>
              </w:rPr>
            </w:pPr>
            <w:r w:rsidRPr="007B220F">
              <w:rPr>
                <w:rFonts w:ascii="Times New Roman" w:eastAsia="Times New Roman" w:hAnsi="Times New Roman" w:cs="Times New Roman"/>
                <w:b/>
                <w:bCs/>
                <w:color w:val="388600"/>
                <w:lang w:val="en-ID" w:eastAsia="en-ID"/>
              </w:rPr>
              <w:t>Keywords:</w:t>
            </w:r>
            <w:r w:rsidRPr="00F00766">
              <w:rPr>
                <w:rFonts w:ascii="Times New Roman" w:eastAsia="Times New Roman" w:hAnsi="Times New Roman" w:cs="Times New Roman"/>
                <w:color w:val="A8D08D" w:themeColor="accent6" w:themeTint="99"/>
                <w:lang w:val="en-ID" w:eastAsia="en-ID"/>
              </w:rPr>
              <w:t xml:space="preserve"> </w:t>
            </w:r>
            <w:r w:rsidR="00861399" w:rsidRPr="00F00766">
              <w:rPr>
                <w:rFonts w:ascii="Times New Roman" w:eastAsia="Times New Roman" w:hAnsi="Times New Roman" w:cs="Times New Roman"/>
                <w:lang w:val="en-ID" w:eastAsia="en-ID"/>
              </w:rPr>
              <w:t xml:space="preserve">Environment, Household, </w:t>
            </w:r>
            <w:r w:rsidR="00861399">
              <w:rPr>
                <w:rFonts w:ascii="Times New Roman" w:eastAsia="Times New Roman" w:hAnsi="Times New Roman" w:cs="Times New Roman"/>
                <w:lang w:val="en-ID" w:eastAsia="en-ID"/>
              </w:rPr>
              <w:t>Primary Health Care, S</w:t>
            </w:r>
            <w:r w:rsidR="00861399" w:rsidRPr="00F00766">
              <w:rPr>
                <w:rFonts w:ascii="Times New Roman" w:eastAsia="Times New Roman" w:hAnsi="Times New Roman" w:cs="Times New Roman"/>
                <w:lang w:val="en-ID" w:eastAsia="en-ID"/>
              </w:rPr>
              <w:t>tunting,</w:t>
            </w:r>
            <w:r w:rsidR="00861399">
              <w:rPr>
                <w:rFonts w:ascii="Times New Roman" w:eastAsia="Times New Roman" w:hAnsi="Times New Roman" w:cs="Times New Roman"/>
                <w:lang w:val="en-ID" w:eastAsia="en-ID"/>
              </w:rPr>
              <w:t xml:space="preserve"> </w:t>
            </w:r>
          </w:p>
          <w:bookmarkEnd w:id="0"/>
          <w:p w14:paraId="6297C7A3" w14:textId="77777777" w:rsidR="00DA0DD2" w:rsidRPr="00F00766" w:rsidRDefault="00DA0DD2" w:rsidP="00BD7518">
            <w:pPr>
              <w:spacing w:after="240" w:line="240" w:lineRule="auto"/>
              <w:rPr>
                <w:rFonts w:ascii="Times New Roman" w:eastAsia="Times New Roman" w:hAnsi="Times New Roman" w:cs="Times New Roman"/>
                <w:lang w:val="en-US"/>
              </w:rPr>
            </w:pPr>
          </w:p>
          <w:p w14:paraId="73D2AF59" w14:textId="77777777" w:rsidR="00DA0DD2" w:rsidRPr="00F00766" w:rsidRDefault="00DA0DD2" w:rsidP="00BD7518">
            <w:pPr>
              <w:spacing w:after="0" w:line="240" w:lineRule="auto"/>
              <w:jc w:val="right"/>
              <w:rPr>
                <w:rFonts w:ascii="Times New Roman" w:eastAsia="Times New Roman" w:hAnsi="Times New Roman" w:cs="Times New Roman"/>
                <w:lang w:val="en-US"/>
              </w:rPr>
            </w:pPr>
            <w:r w:rsidRPr="00F00766">
              <w:rPr>
                <w:rFonts w:ascii="Times New Roman" w:eastAsia="Times New Roman" w:hAnsi="Times New Roman" w:cs="Times New Roman"/>
                <w:noProof/>
                <w:color w:val="0000FF"/>
                <w:bdr w:val="none" w:sz="0" w:space="0" w:color="auto" w:frame="1"/>
                <w:lang w:val="en-US"/>
              </w:rPr>
              <w:drawing>
                <wp:inline distT="0" distB="0" distL="0" distR="0" wp14:anchorId="061B9C33" wp14:editId="6C43FBC2">
                  <wp:extent cx="819150" cy="285750"/>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85750"/>
                          </a:xfrm>
                          <a:prstGeom prst="rect">
                            <a:avLst/>
                          </a:prstGeom>
                          <a:noFill/>
                          <a:ln>
                            <a:noFill/>
                          </a:ln>
                        </pic:spPr>
                      </pic:pic>
                    </a:graphicData>
                  </a:graphic>
                </wp:inline>
              </w:drawing>
            </w:r>
          </w:p>
          <w:p w14:paraId="749DE230" w14:textId="77777777" w:rsidR="00DA0DD2" w:rsidRPr="00F00766" w:rsidRDefault="00DA0DD2" w:rsidP="00BD7518">
            <w:pPr>
              <w:spacing w:after="0" w:line="240" w:lineRule="auto"/>
              <w:jc w:val="right"/>
              <w:rPr>
                <w:rFonts w:ascii="Times New Roman" w:eastAsia="Times New Roman" w:hAnsi="Times New Roman" w:cs="Times New Roman"/>
                <w:lang w:val="en-US"/>
              </w:rPr>
            </w:pPr>
            <w:r w:rsidRPr="00F00766">
              <w:rPr>
                <w:rFonts w:ascii="Times New Roman" w:eastAsia="Times New Roman" w:hAnsi="Times New Roman" w:cs="Times New Roman"/>
                <w:color w:val="000000"/>
                <w:lang w:val="en-US"/>
              </w:rPr>
              <w:t>© 2024 by the author(s)</w:t>
            </w:r>
          </w:p>
          <w:p w14:paraId="67FB4B30" w14:textId="77777777" w:rsidR="00DA0DD2" w:rsidRPr="00F00766" w:rsidRDefault="00DA0DD2" w:rsidP="00BD7518">
            <w:pPr>
              <w:spacing w:after="0" w:line="240" w:lineRule="auto"/>
              <w:jc w:val="right"/>
              <w:rPr>
                <w:rFonts w:ascii="Times New Roman" w:eastAsia="Times New Roman" w:hAnsi="Times New Roman" w:cs="Times New Roman"/>
                <w:lang w:val="en-US"/>
              </w:rPr>
            </w:pPr>
            <w:r w:rsidRPr="00F00766">
              <w:rPr>
                <w:rFonts w:ascii="Times New Roman" w:eastAsia="Times New Roman" w:hAnsi="Times New Roman" w:cs="Times New Roman"/>
                <w:color w:val="000000"/>
                <w:lang w:val="en-US"/>
              </w:rPr>
              <w:t xml:space="preserve">This article is an </w:t>
            </w:r>
            <w:r>
              <w:rPr>
                <w:rFonts w:ascii="Times New Roman" w:eastAsia="Times New Roman" w:hAnsi="Times New Roman" w:cs="Times New Roman"/>
                <w:color w:val="000000"/>
                <w:lang w:val="en-US"/>
              </w:rPr>
              <w:t>open-access</w:t>
            </w:r>
            <w:r w:rsidRPr="00F00766">
              <w:rPr>
                <w:rFonts w:ascii="Times New Roman" w:eastAsia="Times New Roman" w:hAnsi="Times New Roman" w:cs="Times New Roman"/>
                <w:color w:val="000000"/>
                <w:lang w:val="en-US"/>
              </w:rPr>
              <w:t xml:space="preserve"> article distributed under the terms and conditions of the Creative Commons Attribution (CC BY) license (</w:t>
            </w:r>
            <w:hyperlink r:id="rId16" w:history="1">
              <w:r w:rsidRPr="00F00766">
                <w:rPr>
                  <w:rFonts w:ascii="Times New Roman" w:eastAsia="Times New Roman" w:hAnsi="Times New Roman" w:cs="Times New Roman"/>
                  <w:color w:val="0563C1"/>
                  <w:u w:val="single"/>
                  <w:lang w:val="en-US"/>
                </w:rPr>
                <w:t>https://creativecommons.org/licenses/by/4.0/</w:t>
              </w:r>
            </w:hyperlink>
            <w:r w:rsidRPr="00F00766">
              <w:rPr>
                <w:rFonts w:ascii="Times New Roman" w:eastAsia="Times New Roman" w:hAnsi="Times New Roman" w:cs="Times New Roman"/>
                <w:color w:val="000000"/>
                <w:lang w:val="en-US"/>
              </w:rPr>
              <w:t>).</w:t>
            </w:r>
          </w:p>
        </w:tc>
      </w:tr>
    </w:tbl>
    <w:p w14:paraId="0EB3692B" w14:textId="77777777" w:rsidR="00DA0DD2" w:rsidRDefault="00DA0DD2" w:rsidP="00DA0DD2">
      <w:pPr>
        <w:spacing w:after="0" w:line="240" w:lineRule="auto"/>
        <w:contextualSpacing/>
        <w:rPr>
          <w:rFonts w:ascii="Times New Roman" w:eastAsia="Times New Roman" w:hAnsi="Times New Roman" w:cs="Times New Roman"/>
          <w:b/>
          <w:bCs/>
          <w:lang w:val="en-ID" w:eastAsia="en-ID"/>
        </w:rPr>
      </w:pPr>
    </w:p>
    <w:p w14:paraId="13D65E7B" w14:textId="77777777" w:rsidR="00DA0DD2" w:rsidRPr="007777A5" w:rsidRDefault="00DA0DD2" w:rsidP="00DA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center"/>
        <w:rPr>
          <w:rFonts w:ascii="Times New Roman" w:hAnsi="Times New Roman" w:cs="Times New Roman"/>
          <w:b/>
          <w:lang w:val="en-US"/>
        </w:rPr>
      </w:pPr>
    </w:p>
    <w:p w14:paraId="77B857C3" w14:textId="77777777" w:rsidR="000208AF" w:rsidRPr="007777A5" w:rsidRDefault="000208AF" w:rsidP="0079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center"/>
        <w:rPr>
          <w:rFonts w:ascii="Times New Roman" w:hAnsi="Times New Roman" w:cs="Times New Roman"/>
          <w:b/>
          <w:lang w:val="en-US"/>
        </w:rPr>
      </w:pPr>
    </w:p>
    <w:p w14:paraId="760BC3A1" w14:textId="77777777" w:rsidR="00794382" w:rsidRDefault="00794382" w:rsidP="00CA5B4F">
      <w:pPr>
        <w:spacing w:after="0" w:line="240" w:lineRule="auto"/>
        <w:jc w:val="center"/>
        <w:rPr>
          <w:rFonts w:ascii="Times New Roman" w:eastAsia="Times New Roman" w:hAnsi="Times New Roman" w:cs="Times New Roman"/>
          <w:b/>
          <w:bCs/>
          <w:lang w:val="en-ID" w:eastAsia="en-ID"/>
        </w:rPr>
      </w:pPr>
    </w:p>
    <w:p w14:paraId="6571BAAD"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212930F8"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2478AFDA"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05FCC8F8"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6BB6A029"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0CD8FAEC"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6B0DBFA4"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3D4C4C9D"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0815FEA0" w14:textId="77777777" w:rsidR="00F73BC8" w:rsidRDefault="00F73BC8" w:rsidP="00CA5B4F">
      <w:pPr>
        <w:spacing w:after="0" w:line="240" w:lineRule="auto"/>
        <w:jc w:val="center"/>
        <w:rPr>
          <w:rFonts w:ascii="Times New Roman" w:eastAsia="Times New Roman" w:hAnsi="Times New Roman" w:cs="Times New Roman"/>
          <w:b/>
          <w:bCs/>
          <w:lang w:val="en-ID" w:eastAsia="en-ID"/>
        </w:rPr>
      </w:pPr>
    </w:p>
    <w:p w14:paraId="02EBF5BB" w14:textId="77777777" w:rsidR="00F73BC8" w:rsidRPr="007777A5" w:rsidRDefault="00F73BC8" w:rsidP="00CA5B4F">
      <w:pPr>
        <w:spacing w:after="0" w:line="240" w:lineRule="auto"/>
        <w:jc w:val="center"/>
        <w:rPr>
          <w:rFonts w:ascii="Times New Roman" w:eastAsia="Times New Roman" w:hAnsi="Times New Roman" w:cs="Times New Roman"/>
          <w:b/>
          <w:bCs/>
          <w:lang w:val="en-ID" w:eastAsia="en-ID"/>
        </w:rPr>
      </w:pPr>
    </w:p>
    <w:p w14:paraId="3C5CF7FE" w14:textId="77777777" w:rsidR="00CC7198" w:rsidRPr="007B220F" w:rsidRDefault="00CC7198" w:rsidP="003B29A1">
      <w:pPr>
        <w:pStyle w:val="NormalWeb"/>
        <w:spacing w:before="0" w:beforeAutospacing="0" w:after="0" w:afterAutospacing="0" w:line="276" w:lineRule="auto"/>
        <w:jc w:val="both"/>
        <w:rPr>
          <w:b/>
          <w:bCs/>
          <w:color w:val="388600"/>
          <w:sz w:val="22"/>
          <w:szCs w:val="22"/>
        </w:rPr>
      </w:pPr>
      <w:r w:rsidRPr="007B220F">
        <w:rPr>
          <w:b/>
          <w:bCs/>
          <w:color w:val="388600"/>
          <w:sz w:val="22"/>
          <w:szCs w:val="22"/>
        </w:rPr>
        <w:t>I</w:t>
      </w:r>
      <w:r w:rsidR="00845B10" w:rsidRPr="007B220F">
        <w:rPr>
          <w:b/>
          <w:bCs/>
          <w:color w:val="388600"/>
          <w:sz w:val="22"/>
          <w:szCs w:val="22"/>
        </w:rPr>
        <w:t>NTRODUCTION</w:t>
      </w:r>
    </w:p>
    <w:p w14:paraId="55A29287" w14:textId="45CBE46C" w:rsidR="005E58D2" w:rsidRPr="007777A5" w:rsidRDefault="005E58D2" w:rsidP="000208AF">
      <w:pPr>
        <w:spacing w:after="0" w:line="276" w:lineRule="auto"/>
        <w:jc w:val="both"/>
        <w:rPr>
          <w:rFonts w:ascii="Times New Roman" w:eastAsia="Times New Roman" w:hAnsi="Times New Roman" w:cs="Times New Roman"/>
          <w:lang w:val="en-ID" w:eastAsia="en-ID"/>
        </w:rPr>
      </w:pPr>
      <w:r w:rsidRPr="007777A5">
        <w:rPr>
          <w:rFonts w:ascii="Times New Roman" w:eastAsia="Times New Roman" w:hAnsi="Times New Roman" w:cs="Times New Roman"/>
          <w:i/>
        </w:rPr>
        <w:tab/>
      </w:r>
      <w:r w:rsidR="00CA5B4F" w:rsidRPr="007777A5">
        <w:rPr>
          <w:rFonts w:ascii="Times New Roman" w:eastAsia="Times New Roman" w:hAnsi="Times New Roman" w:cs="Times New Roman"/>
          <w:lang w:val="en-ID" w:eastAsia="en-ID"/>
        </w:rPr>
        <w:t>Stunting is a complex interaction between household, environmental, socio-economic</w:t>
      </w:r>
      <w:r w:rsidR="00B60AF0">
        <w:rPr>
          <w:rFonts w:ascii="Times New Roman" w:eastAsia="Times New Roman" w:hAnsi="Times New Roman" w:cs="Times New Roman"/>
          <w:lang w:val="en-ID" w:eastAsia="en-ID"/>
        </w:rPr>
        <w:t>,</w:t>
      </w:r>
      <w:r w:rsidR="00CA5B4F" w:rsidRPr="007777A5">
        <w:rPr>
          <w:rFonts w:ascii="Times New Roman" w:eastAsia="Times New Roman" w:hAnsi="Times New Roman" w:cs="Times New Roman"/>
          <w:lang w:val="en-ID" w:eastAsia="en-ID"/>
        </w:rPr>
        <w:t xml:space="preserve"> and cultural influences. Stunting inhibits economic growth, increases poverty</w:t>
      </w:r>
      <w:r w:rsidR="00B60AF0">
        <w:rPr>
          <w:rFonts w:ascii="Times New Roman" w:eastAsia="Times New Roman" w:hAnsi="Times New Roman" w:cs="Times New Roman"/>
          <w:lang w:val="en-ID" w:eastAsia="en-ID"/>
        </w:rPr>
        <w:t>,</w:t>
      </w:r>
      <w:r w:rsidR="00CA5B4F" w:rsidRPr="007777A5">
        <w:rPr>
          <w:rFonts w:ascii="Times New Roman" w:eastAsia="Times New Roman" w:hAnsi="Times New Roman" w:cs="Times New Roman"/>
          <w:lang w:val="en-ID" w:eastAsia="en-ID"/>
        </w:rPr>
        <w:t xml:space="preserve"> and affects the quality of human resources, especially physical growth, intelligence</w:t>
      </w:r>
      <w:r w:rsidR="00B60AF0">
        <w:rPr>
          <w:rFonts w:ascii="Times New Roman" w:eastAsia="Times New Roman" w:hAnsi="Times New Roman" w:cs="Times New Roman"/>
          <w:lang w:val="en-ID" w:eastAsia="en-ID"/>
        </w:rPr>
        <w:t>,</w:t>
      </w:r>
      <w:r w:rsidR="00CA5B4F" w:rsidRPr="007777A5">
        <w:rPr>
          <w:rFonts w:ascii="Times New Roman" w:eastAsia="Times New Roman" w:hAnsi="Times New Roman" w:cs="Times New Roman"/>
          <w:lang w:val="en-ID" w:eastAsia="en-ID"/>
        </w:rPr>
        <w:t xml:space="preserve"> and productivity</w:t>
      </w:r>
      <w:r w:rsidR="00421686">
        <w:rPr>
          <w:rFonts w:ascii="Times New Roman" w:eastAsia="Times New Roman" w:hAnsi="Times New Roman" w:cs="Times New Roman"/>
          <w:lang w:val="en-ID" w:eastAsia="en-ID"/>
        </w:rPr>
        <w:t xml:space="preserve"> </w:t>
      </w:r>
      <w:r w:rsidR="007A674C">
        <w:rPr>
          <w:rFonts w:ascii="Times New Roman" w:hAnsi="Times New Roman" w:cs="Times New Roman"/>
          <w:spacing w:val="-5"/>
          <w:w w:val="105"/>
          <w:lang w:val="en-US"/>
        </w:rPr>
        <w:fldChar w:fldCharType="begin" w:fldLock="1"/>
      </w:r>
      <w:r w:rsidR="00267841">
        <w:rPr>
          <w:rFonts w:ascii="Times New Roman" w:hAnsi="Times New Roman" w:cs="Times New Roman"/>
          <w:spacing w:val="-5"/>
          <w:w w:val="105"/>
          <w:lang w:val="en-US"/>
        </w:rPr>
        <w:instrText>ADDIN CSL_CITATION {"citationItems":[{"id":"ITEM-1","itemData":{"author":[{"dropping-particle":"","family":"Hastuti","given":"Lidia","non-dropping-particle":"","parse-names":false,"suffix":""}],"id":"ITEM-1","issued":{"date-parts":[["2023"]]},"publisher":"International Journal of Progressive Sciences and Technologies (IJPSAT)","title":"The Influence Of Sociocultural Factors On Stunting Incidents (Qualitative Studies In Rural)","type":"article-journal"},"uris":["http://www.mendeley.com/documents/?uuid=21b148bc-249f-45a5-b14a-1863c2e9422d","http://www.mendeley.com/documents/?uuid=89266168-1695-49d4-9f21-90eb4de6a305"]},{"id":"ITEM-2","itemData":{"ISSN":"0975-8453","author":[{"dropping-particle":"","family":"Krisnana","given":"Ilya","non-dropping-particle":"","parse-names":false,"suffix":""},{"dropping-particle":"","family":"Pratiwi","given":"Ika Nur","non-dropping-particle":"","parse-names":false,"suffix":""},{"dropping-particle":"","family":"Cahyadi","given":"Adam","non-dropping-particle":"","parse-names":false,"suffix":""}],"container-title":"Systematic Reviews in Pharmacy","id":"ITEM-2","issue":"5","issued":{"date-parts":[["2020"]]},"title":"The Relationship between Socio-Economic Factors and Parenting Styles with the Incidence of Stunting in Children.","type":"article-journal","volume":"11"},"uris":["http://www.mendeley.com/documents/?uuid=e6c1d142-3167-4d60-a166-990dd951048e","http://www.mendeley.com/documents/?uuid=62f8992a-f105-40be-90ed-61b5b1a9de2b"]},{"id":"ITEM-3","itemData":{"ISBN":"2774-5104","author":[{"dropping-particle":"","family":"Pramahdyta","given":"Endrastya","non-dropping-particle":"","parse-names":false,"suffix":""},{"dropping-particle":"","family":"Susanti","given":"Yulia","non-dropping-particle":"","parse-names":false,"suffix":""},{"dropping-particle":"","family":"Santoso","given":"Dona Yanuar Agus","non-dropping-particle":"","parse-names":false,"suffix":""},{"dropping-particle":"","family":"Iqomh","given":"Muhammad Khabib Burhanuddin","non-dropping-particle":"","parse-names":false,"suffix":""}],"container-title":"Proceedings of the International Conference on Nursing and Health Sciences","id":"ITEM-3","issue":"1","issued":{"date-parts":[["2023"]]},"page":"331-342","title":"Overview of Family Economic Status and Environmental Sanitation of Stunting Toddler Homes","type":"paper-conference","volume":"4"},"uris":["http://www.mendeley.com/documents/?uuid=dacb6214-9a54-4a94-8d37-36c99214d3cc","http://www.mendeley.com/documents/?uuid=c1b611d7-0956-4103-93b9-dcdaed2dcc61"]}],"mendeley":{"formattedCitation":"(Hastuti, 2023; Krisnana et al., 2020; Pramahdyta et al., 2023)","plainTextFormattedCitation":"(Hastuti, 2023; Krisnana et al., 2020; Pramahdyta et al., 2023)","previouslyFormattedCitation":"(Hastuti, 2023; Krisnana et al., 2020; Pramahdyta et al., 2023)"},"properties":{"noteIndex":0},"schema":"https://github.com/citation-style-language/schema/raw/master/csl-citation.json"}</w:instrText>
      </w:r>
      <w:r w:rsidR="007A674C">
        <w:rPr>
          <w:rFonts w:ascii="Times New Roman" w:hAnsi="Times New Roman" w:cs="Times New Roman"/>
          <w:spacing w:val="-5"/>
          <w:w w:val="105"/>
          <w:lang w:val="en-US"/>
        </w:rPr>
        <w:fldChar w:fldCharType="separate"/>
      </w:r>
      <w:r w:rsidR="00267841" w:rsidRPr="00267841">
        <w:rPr>
          <w:rFonts w:ascii="Times New Roman" w:hAnsi="Times New Roman" w:cs="Times New Roman"/>
          <w:noProof/>
          <w:spacing w:val="-5"/>
          <w:w w:val="105"/>
          <w:lang w:val="en-US"/>
        </w:rPr>
        <w:t>(Hastuti, 2023; Krisnana et al., 2020; Pramahdyta et al., 2023)</w:t>
      </w:r>
      <w:r w:rsidR="007A674C">
        <w:rPr>
          <w:rFonts w:ascii="Times New Roman" w:hAnsi="Times New Roman" w:cs="Times New Roman"/>
          <w:spacing w:val="-5"/>
          <w:w w:val="105"/>
          <w:lang w:val="en-US"/>
        </w:rPr>
        <w:fldChar w:fldCharType="end"/>
      </w:r>
      <w:r w:rsidR="00421686">
        <w:rPr>
          <w:rFonts w:ascii="Times New Roman" w:hAnsi="Times New Roman" w:cs="Times New Roman"/>
          <w:spacing w:val="-5"/>
          <w:w w:val="105"/>
          <w:lang w:val="en-US"/>
        </w:rPr>
        <w:t>.</w:t>
      </w:r>
      <w:r w:rsidR="002048DD" w:rsidRPr="007777A5">
        <w:rPr>
          <w:rFonts w:ascii="Times New Roman" w:hAnsi="Times New Roman" w:cs="Times New Roman"/>
          <w:spacing w:val="-5"/>
          <w:w w:val="105"/>
          <w:lang w:val="en-US"/>
        </w:rPr>
        <w:t xml:space="preserve"> </w:t>
      </w:r>
      <w:r w:rsidR="00CA5B4F" w:rsidRPr="007777A5">
        <w:rPr>
          <w:rFonts w:ascii="Times New Roman" w:eastAsia="Times New Roman" w:hAnsi="Times New Roman" w:cs="Times New Roman"/>
          <w:lang w:val="en-ID" w:eastAsia="en-ID"/>
        </w:rPr>
        <w:t xml:space="preserve">Stunting has the highest prevalence compared to other nutritional problems such as undernourishment, </w:t>
      </w:r>
      <w:r w:rsidR="00B60AF0">
        <w:rPr>
          <w:rFonts w:ascii="Times New Roman" w:eastAsia="Times New Roman" w:hAnsi="Times New Roman" w:cs="Times New Roman"/>
          <w:lang w:val="en-ID" w:eastAsia="en-ID"/>
        </w:rPr>
        <w:t>skinniness</w:t>
      </w:r>
      <w:r w:rsidR="00CA5B4F" w:rsidRPr="007777A5">
        <w:rPr>
          <w:rFonts w:ascii="Times New Roman" w:eastAsia="Times New Roman" w:hAnsi="Times New Roman" w:cs="Times New Roman"/>
          <w:lang w:val="en-ID" w:eastAsia="en-ID"/>
        </w:rPr>
        <w:t>, and obesity. Stunting due to low nutritional intake and forms of long-term malnutrition, inadequate habitat or poverty, infectious diseases</w:t>
      </w:r>
      <w:r w:rsidR="00B60AF0">
        <w:rPr>
          <w:rFonts w:ascii="Times New Roman" w:eastAsia="Times New Roman" w:hAnsi="Times New Roman" w:cs="Times New Roman"/>
          <w:lang w:val="en-ID" w:eastAsia="en-ID"/>
        </w:rPr>
        <w:t>,</w:t>
      </w:r>
      <w:r w:rsidR="00CA5B4F" w:rsidRPr="007777A5">
        <w:rPr>
          <w:rFonts w:ascii="Times New Roman" w:eastAsia="Times New Roman" w:hAnsi="Times New Roman" w:cs="Times New Roman"/>
          <w:lang w:val="en-ID" w:eastAsia="en-ID"/>
        </w:rPr>
        <w:t xml:space="preserve"> and inappropriate nursing patterns. Stunting reflects a child's chronic malnutrition from the womb to the age of two or the first 100 days, resulting in a process that fails to grow or is short for his age and has no maximum intelligence. Stunting is defined as children whose height/height is below 2 standard deviations from the median standard of child growth for the same age and sex. Stunting control is the first of six targets in the Global Nutrition Target for 2025</w:t>
      </w:r>
      <w:r w:rsidR="00421686">
        <w:rPr>
          <w:rFonts w:ascii="Times New Roman" w:eastAsia="Times New Roman" w:hAnsi="Times New Roman" w:cs="Times New Roman"/>
          <w:lang w:val="en-ID" w:eastAsia="en-ID"/>
        </w:rPr>
        <w:t xml:space="preserve"> </w:t>
      </w:r>
      <w:r w:rsidR="002048DD" w:rsidRPr="007777A5">
        <w:rPr>
          <w:rFonts w:ascii="Times New Roman" w:hAnsi="Times New Roman" w:cs="Times New Roman"/>
          <w:lang w:val="en-US"/>
        </w:rPr>
        <w:fldChar w:fldCharType="begin" w:fldLock="1"/>
      </w:r>
      <w:r w:rsidR="007A674C">
        <w:rPr>
          <w:rFonts w:ascii="Times New Roman" w:hAnsi="Times New Roman" w:cs="Times New Roman"/>
          <w:lang w:val="en-US"/>
        </w:rPr>
        <w:instrText>ADDIN CSL_CITATION {"citationItems":[{"id":"ITEM-1","itemData":{"ISSN":"2654-4563","author":[{"dropping-particle":"","family":"Hatijar","given":"Hatijar","non-dropping-particle":"","parse-names":false,"suffix":""}],"container-title":"Jurnal Ilmiah Kesehatan Sandi Husada","id":"ITEM-1","issue":"1","issued":{"date-parts":[["2023"]]},"page":"224-229","title":"The Incidence of Stunting in Infants and Toddlers","type":"article-journal","volume":"12"},"uris":["http://www.mendeley.com/documents/?uuid=6bfee94b-2ae1-405c-bf3d-6a7dc81f36f1","http://www.mendeley.com/documents/?uuid=c9598688-6082-4cfd-a9b1-917df1b35953"]}],"mendeley":{"formattedCitation":"(Hatijar, 2023)","plainTextFormattedCitation":"(Hatijar, 2023)","previouslyFormattedCitation":"(Hatijar, 2023)"},"properties":{"noteIndex":0},"schema":"https://github.com/citation-style-language/schema/raw/master/csl-citation.json"}</w:instrText>
      </w:r>
      <w:r w:rsidR="002048DD" w:rsidRPr="007777A5">
        <w:rPr>
          <w:rFonts w:ascii="Times New Roman" w:hAnsi="Times New Roman" w:cs="Times New Roman"/>
          <w:lang w:val="en-US"/>
        </w:rPr>
        <w:fldChar w:fldCharType="separate"/>
      </w:r>
      <w:r w:rsidR="005D2224" w:rsidRPr="005D2224">
        <w:rPr>
          <w:rFonts w:ascii="Times New Roman" w:hAnsi="Times New Roman" w:cs="Times New Roman"/>
          <w:noProof/>
          <w:lang w:val="en-US"/>
        </w:rPr>
        <w:t>(Hatijar, 2023)</w:t>
      </w:r>
      <w:r w:rsidR="002048DD" w:rsidRPr="007777A5">
        <w:rPr>
          <w:rFonts w:ascii="Times New Roman" w:hAnsi="Times New Roman" w:cs="Times New Roman"/>
          <w:lang w:val="en-US"/>
        </w:rPr>
        <w:fldChar w:fldCharType="end"/>
      </w:r>
      <w:r w:rsidR="00421686">
        <w:rPr>
          <w:rFonts w:ascii="Times New Roman" w:hAnsi="Times New Roman" w:cs="Times New Roman"/>
          <w:lang w:val="en-US"/>
        </w:rPr>
        <w:t>.</w:t>
      </w:r>
    </w:p>
    <w:p w14:paraId="58DC3B47" w14:textId="07187B00" w:rsidR="005F530B" w:rsidRPr="00F73BC8" w:rsidRDefault="003F1272" w:rsidP="000F4510">
      <w:pPr>
        <w:spacing w:after="0" w:line="276" w:lineRule="auto"/>
        <w:ind w:firstLine="720"/>
        <w:jc w:val="both"/>
        <w:rPr>
          <w:rFonts w:ascii="Times New Roman" w:eastAsia="Times New Roman" w:hAnsi="Times New Roman" w:cs="Times New Roman"/>
          <w:color w:val="000000" w:themeColor="text1"/>
          <w:vertAlign w:val="superscript"/>
          <w:lang w:val="en-ID" w:eastAsia="en-ID"/>
        </w:rPr>
      </w:pPr>
      <w:r w:rsidRPr="007777A5">
        <w:rPr>
          <w:rFonts w:ascii="Times New Roman" w:eastAsia="Times New Roman" w:hAnsi="Times New Roman" w:cs="Times New Roman"/>
          <w:lang w:val="en-ID" w:eastAsia="en-ID"/>
        </w:rPr>
        <w:t xml:space="preserve">The Global Nutrition Report (2022) states that </w:t>
      </w:r>
      <w:r>
        <w:rPr>
          <w:rFonts w:ascii="Times New Roman" w:eastAsia="Times New Roman" w:hAnsi="Times New Roman" w:cs="Times New Roman"/>
          <w:lang w:val="en-ID" w:eastAsia="en-ID"/>
        </w:rPr>
        <w:t xml:space="preserve">many </w:t>
      </w:r>
      <w:r w:rsidRPr="007777A5">
        <w:rPr>
          <w:rFonts w:ascii="Times New Roman" w:eastAsia="Times New Roman" w:hAnsi="Times New Roman" w:cs="Times New Roman"/>
          <w:lang w:val="en-ID" w:eastAsia="en-ID"/>
        </w:rPr>
        <w:t>countries</w:t>
      </w:r>
      <w:r w:rsidR="00552C46">
        <w:rPr>
          <w:rFonts w:ascii="Times New Roman" w:eastAsia="Times New Roman" w:hAnsi="Times New Roman" w:cs="Times New Roman"/>
          <w:lang w:val="en-ID" w:eastAsia="en-ID"/>
        </w:rPr>
        <w:t xml:space="preserve"> are still facing stunting issues</w:t>
      </w:r>
      <w:r>
        <w:rPr>
          <w:rFonts w:ascii="Times New Roman" w:eastAsia="Times New Roman" w:hAnsi="Times New Roman" w:cs="Times New Roman"/>
          <w:lang w:val="en-ID" w:eastAsia="en-ID"/>
        </w:rPr>
        <w:t xml:space="preserve">. </w:t>
      </w:r>
      <w:r w:rsidR="00552C46">
        <w:rPr>
          <w:rFonts w:ascii="Times New Roman" w:eastAsia="Times New Roman" w:hAnsi="Times New Roman" w:cs="Times New Roman"/>
          <w:lang w:val="en-ID" w:eastAsia="en-ID"/>
        </w:rPr>
        <w:t>In line with this statement, t</w:t>
      </w:r>
      <w:r w:rsidR="000F4510" w:rsidRPr="000F4510">
        <w:rPr>
          <w:rFonts w:ascii="Times New Roman" w:eastAsia="Times New Roman" w:hAnsi="Times New Roman" w:cs="Times New Roman"/>
          <w:lang w:val="en-ID" w:eastAsia="en-ID"/>
        </w:rPr>
        <w:t xml:space="preserve">he prevalence of stunting collected by the World Health Organisation (WHO) </w:t>
      </w:r>
      <w:r w:rsidR="000F4510" w:rsidRPr="00F73BC8">
        <w:rPr>
          <w:rFonts w:ascii="Times New Roman" w:eastAsia="Times New Roman" w:hAnsi="Times New Roman" w:cs="Times New Roman"/>
          <w:color w:val="000000" w:themeColor="text1"/>
          <w:lang w:val="en-ID" w:eastAsia="en-ID"/>
        </w:rPr>
        <w:t xml:space="preserve">released in 2019 was 21.9% and </w:t>
      </w:r>
      <w:r w:rsidR="00552C46" w:rsidRPr="00F73BC8">
        <w:rPr>
          <w:rFonts w:ascii="Times New Roman" w:eastAsia="Times New Roman" w:hAnsi="Times New Roman" w:cs="Times New Roman"/>
          <w:color w:val="000000" w:themeColor="text1"/>
          <w:lang w:val="en-ID" w:eastAsia="en-ID"/>
        </w:rPr>
        <w:t xml:space="preserve">reported to be </w:t>
      </w:r>
      <w:r w:rsidR="000F4510" w:rsidRPr="00F73BC8">
        <w:rPr>
          <w:rFonts w:ascii="Times New Roman" w:eastAsia="Times New Roman" w:hAnsi="Times New Roman" w:cs="Times New Roman"/>
          <w:color w:val="000000" w:themeColor="text1"/>
          <w:lang w:val="en-ID" w:eastAsia="en-ID"/>
        </w:rPr>
        <w:t xml:space="preserve">the most serious problem hindering child growth and development. </w:t>
      </w:r>
      <w:r w:rsidR="00B41787" w:rsidRPr="00F73BC8">
        <w:rPr>
          <w:rFonts w:ascii="Times New Roman" w:eastAsia="Times New Roman" w:hAnsi="Times New Roman" w:cs="Times New Roman"/>
          <w:color w:val="000000" w:themeColor="text1"/>
          <w:lang w:val="en-ID" w:eastAsia="en-ID"/>
        </w:rPr>
        <w:t>The prevalence of stunting in Africa since 1990 has stagnated at 40% with only a 0.6% decrease to date. While WHO targets 2025 stunting is less than 20%</w:t>
      </w:r>
      <w:r w:rsidR="00421686" w:rsidRPr="00F73BC8">
        <w:rPr>
          <w:rFonts w:ascii="Times New Roman" w:eastAsia="Times New Roman" w:hAnsi="Times New Roman" w:cs="Times New Roman"/>
          <w:color w:val="000000" w:themeColor="text1"/>
          <w:lang w:val="en-ID" w:eastAsia="en-ID"/>
        </w:rPr>
        <w:t xml:space="preserve"> </w:t>
      </w:r>
      <w:r w:rsidR="00B41787" w:rsidRPr="00F73BC8">
        <w:rPr>
          <w:rFonts w:ascii="Times New Roman" w:eastAsia="Times New Roman" w:hAnsi="Times New Roman" w:cs="Times New Roman"/>
          <w:color w:val="000000" w:themeColor="text1"/>
          <w:lang w:val="en-ID" w:eastAsia="en-ID"/>
        </w:rPr>
        <w:fldChar w:fldCharType="begin" w:fldLock="1"/>
      </w:r>
      <w:r w:rsidR="007A674C" w:rsidRPr="00F73BC8">
        <w:rPr>
          <w:rFonts w:ascii="Times New Roman" w:eastAsia="Times New Roman" w:hAnsi="Times New Roman" w:cs="Times New Roman"/>
          <w:color w:val="000000" w:themeColor="text1"/>
          <w:lang w:val="en-ID" w:eastAsia="en-ID"/>
        </w:rPr>
        <w:instrText>ADDIN CSL_CITATION {"citationItems":[{"id":"ITEM-1","itemData":{"ISSN":"2548-8538","author":[{"dropping-particle":"","family":"Mitra","given":"Mitra","non-dropping-particle":"","parse-names":false,"suffix":""}],"container-title":"Jurnal Kesehatan Komunitas","id":"ITEM-1","issue":"6","issued":{"date-parts":[["2015"]]},"page":"254-261","publisher":"Sekolah Tinggi Ilmu Kesehatan Hang Tuah Pekanbaru","title":"Stunting problems and interventions to prevent stunting (a Literature Review)","type":"article-journal","volume":"2"},"uris":["http://www.mendeley.com/documents/?uuid=1f34adf2-f176-47d1-b9ff-8ff776caa23a"]}],"mendeley":{"formattedCitation":"(Mitra, 2015)","plainTextFormattedCitation":"(Mitra, 2015)","previouslyFormattedCitation":"(Mitra, 2015)"},"properties":{"noteIndex":0},"schema":"https://github.com/citation-style-language/schema/raw/master/csl-citation.json"}</w:instrText>
      </w:r>
      <w:r w:rsidR="00B41787" w:rsidRPr="00F73BC8">
        <w:rPr>
          <w:rFonts w:ascii="Times New Roman" w:eastAsia="Times New Roman" w:hAnsi="Times New Roman" w:cs="Times New Roman"/>
          <w:color w:val="000000" w:themeColor="text1"/>
          <w:lang w:val="en-ID" w:eastAsia="en-ID"/>
        </w:rPr>
        <w:fldChar w:fldCharType="separate"/>
      </w:r>
      <w:r w:rsidR="005D2224" w:rsidRPr="00F73BC8">
        <w:rPr>
          <w:rFonts w:ascii="Times New Roman" w:eastAsia="Times New Roman" w:hAnsi="Times New Roman" w:cs="Times New Roman"/>
          <w:noProof/>
          <w:color w:val="000000" w:themeColor="text1"/>
          <w:lang w:val="en-ID" w:eastAsia="en-ID"/>
        </w:rPr>
        <w:t>(Mitra, 2015)</w:t>
      </w:r>
      <w:r w:rsidR="00B41787" w:rsidRPr="00F73BC8">
        <w:rPr>
          <w:rFonts w:ascii="Times New Roman" w:eastAsia="Times New Roman" w:hAnsi="Times New Roman" w:cs="Times New Roman"/>
          <w:color w:val="000000" w:themeColor="text1"/>
          <w:lang w:val="en-ID" w:eastAsia="en-ID"/>
        </w:rPr>
        <w:fldChar w:fldCharType="end"/>
      </w:r>
      <w:r w:rsidR="00421686" w:rsidRPr="00F73BC8">
        <w:rPr>
          <w:rFonts w:ascii="Times New Roman" w:eastAsia="Times New Roman" w:hAnsi="Times New Roman" w:cs="Times New Roman"/>
          <w:color w:val="000000" w:themeColor="text1"/>
          <w:lang w:val="en-ID" w:eastAsia="en-ID"/>
        </w:rPr>
        <w:t>.</w:t>
      </w:r>
      <w:r w:rsidR="00B41787" w:rsidRPr="00F73BC8">
        <w:rPr>
          <w:rFonts w:ascii="Times New Roman" w:eastAsia="Times New Roman" w:hAnsi="Times New Roman" w:cs="Times New Roman"/>
          <w:color w:val="000000" w:themeColor="text1"/>
          <w:lang w:val="en-ID" w:eastAsia="en-ID"/>
        </w:rPr>
        <w:t xml:space="preserve"> </w:t>
      </w:r>
      <w:r w:rsidR="000F4510" w:rsidRPr="00F73BC8">
        <w:rPr>
          <w:rFonts w:ascii="Times New Roman" w:eastAsia="Times New Roman" w:hAnsi="Times New Roman" w:cs="Times New Roman"/>
          <w:color w:val="000000" w:themeColor="text1"/>
          <w:lang w:val="en-ID" w:eastAsia="en-ID"/>
        </w:rPr>
        <w:t>In west-central China, more than one million children aged &lt;5 years are stunted, accounting for 32% of all children in the country</w:t>
      </w:r>
      <w:r w:rsidR="00421686" w:rsidRPr="00F73BC8">
        <w:rPr>
          <w:rFonts w:ascii="Times New Roman" w:eastAsia="Times New Roman" w:hAnsi="Times New Roman" w:cs="Times New Roman"/>
          <w:color w:val="000000" w:themeColor="text1"/>
          <w:lang w:val="en-ID" w:eastAsia="en-ID"/>
        </w:rPr>
        <w:t xml:space="preserve"> </w:t>
      </w:r>
      <w:r w:rsidR="000F4510" w:rsidRPr="00F73BC8">
        <w:rPr>
          <w:rFonts w:ascii="Times New Roman" w:eastAsia="Times New Roman" w:hAnsi="Times New Roman" w:cs="Times New Roman"/>
          <w:color w:val="000000" w:themeColor="text1"/>
          <w:lang w:val="en-ID" w:eastAsia="en-ID"/>
        </w:rPr>
        <w:fldChar w:fldCharType="begin" w:fldLock="1"/>
      </w:r>
      <w:r w:rsidR="00267841" w:rsidRPr="00F73BC8">
        <w:rPr>
          <w:rFonts w:ascii="Times New Roman" w:eastAsia="Times New Roman" w:hAnsi="Times New Roman" w:cs="Times New Roman"/>
          <w:color w:val="000000" w:themeColor="text1"/>
          <w:lang w:val="en-ID" w:eastAsia="en-ID"/>
        </w:rPr>
        <w:instrText>ADDIN CSL_CITATION {"citationItems":[{"id":"ITEM-1","itemData":{"ISSN":"2072-6643","author":[{"dropping-particle":"","family":"Raiten","given":"Daniel J","non-dropping-particle":"","parse-names":false,"suffix":""},{"dropping-particle":"","family":"Bremer","given":"Andrew A","non-dropping-particle":"","parse-names":false,"suffix":""}],"container-title":"Nutrients","id":"ITEM-1","issue":"2","issued":{"date-parts":[["2020"]]},"page":"371","publisher":"MDPI","title":"Exploring the nutritional ecology of stunting: new approaches to an old problem","type":"article-journal","volume":"12"},"uris":["http://www.mendeley.com/documents/?uuid=9cda836c-a100-4e88-b6f6-2215fa65c709"]}],"mendeley":{"formattedCitation":"(Raiten &amp; Bremer, 2020)","plainTextFormattedCitation":"(Raiten &amp; Bremer, 2020)","previouslyFormattedCitation":"(Raiten &amp; Bremer, 2020)"},"properties":{"noteIndex":0},"schema":"https://github.com/citation-style-language/schema/raw/master/csl-citation.json"}</w:instrText>
      </w:r>
      <w:r w:rsidR="000F4510" w:rsidRPr="00F73BC8">
        <w:rPr>
          <w:rFonts w:ascii="Times New Roman" w:eastAsia="Times New Roman" w:hAnsi="Times New Roman" w:cs="Times New Roman"/>
          <w:color w:val="000000" w:themeColor="text1"/>
          <w:lang w:val="en-ID" w:eastAsia="en-ID"/>
        </w:rPr>
        <w:fldChar w:fldCharType="separate"/>
      </w:r>
      <w:r w:rsidR="00267841" w:rsidRPr="00F73BC8">
        <w:rPr>
          <w:rFonts w:ascii="Times New Roman" w:eastAsia="Times New Roman" w:hAnsi="Times New Roman" w:cs="Times New Roman"/>
          <w:noProof/>
          <w:color w:val="000000" w:themeColor="text1"/>
          <w:lang w:val="en-ID" w:eastAsia="en-ID"/>
        </w:rPr>
        <w:t>(Raiten &amp; Bremer, 2020)</w:t>
      </w:r>
      <w:r w:rsidR="000F4510" w:rsidRPr="00F73BC8">
        <w:rPr>
          <w:rFonts w:ascii="Times New Roman" w:eastAsia="Times New Roman" w:hAnsi="Times New Roman" w:cs="Times New Roman"/>
          <w:color w:val="000000" w:themeColor="text1"/>
          <w:lang w:val="en-ID" w:eastAsia="en-ID"/>
        </w:rPr>
        <w:fldChar w:fldCharType="end"/>
      </w:r>
      <w:r w:rsidR="00421686" w:rsidRPr="00F73BC8">
        <w:rPr>
          <w:rFonts w:ascii="Times New Roman" w:eastAsia="Times New Roman" w:hAnsi="Times New Roman" w:cs="Times New Roman"/>
          <w:color w:val="000000" w:themeColor="text1"/>
          <w:lang w:val="en-ID" w:eastAsia="en-ID"/>
        </w:rPr>
        <w:t xml:space="preserve">. </w:t>
      </w:r>
      <w:r w:rsidR="000F4510" w:rsidRPr="00F73BC8">
        <w:rPr>
          <w:rFonts w:ascii="Times New Roman" w:eastAsia="Times New Roman" w:hAnsi="Times New Roman" w:cs="Times New Roman"/>
          <w:color w:val="000000" w:themeColor="text1"/>
          <w:lang w:val="en-ID" w:eastAsia="en-ID"/>
        </w:rPr>
        <w:t>Child stunting in Pakistan is only 0.5%, which is very low.</w:t>
      </w:r>
      <w:r w:rsidR="008632D1" w:rsidRPr="00F73BC8">
        <w:rPr>
          <w:rFonts w:ascii="Times New Roman" w:eastAsia="Times New Roman" w:hAnsi="Times New Roman" w:cs="Times New Roman"/>
          <w:color w:val="000000" w:themeColor="text1"/>
          <w:lang w:val="en-ID" w:eastAsia="en-ID"/>
        </w:rPr>
        <w:t xml:space="preserve"> </w:t>
      </w:r>
      <w:r w:rsidR="000F4510" w:rsidRPr="00F73BC8">
        <w:rPr>
          <w:rFonts w:ascii="Times New Roman" w:eastAsia="Times New Roman" w:hAnsi="Times New Roman" w:cs="Times New Roman"/>
          <w:color w:val="000000" w:themeColor="text1"/>
          <w:lang w:val="en-ID" w:eastAsia="en-ID"/>
        </w:rPr>
        <w:fldChar w:fldCharType="begin" w:fldLock="1"/>
      </w:r>
      <w:r w:rsidR="00267841" w:rsidRPr="00F73BC8">
        <w:rPr>
          <w:rFonts w:ascii="Times New Roman" w:eastAsia="Times New Roman" w:hAnsi="Times New Roman" w:cs="Times New Roman"/>
          <w:color w:val="000000" w:themeColor="text1"/>
          <w:lang w:val="en-ID" w:eastAsia="en-ID"/>
        </w:rPr>
        <w:instrText>ADDIN CSL_CITATION {"citationItems":[{"id":"ITEM-1","itemData":{"ISSN":"1475-2727","author":[{"dropping-particle":"","family":"Wang","given":"Xiaoli","non-dropping-particle":"","parse-names":false,"suffix":""},{"dropping-particle":"","family":"Höjer","given":"Bengt","non-dropping-particle":"","parse-names":false,"suffix":""},{"dropping-particle":"","family":"Guo","given":"Sufang","non-dropping-particle":"","parse-names":false,"suffix":""},{"dropping-particle":"","family":"Luo","given":"Shusheng","non-dropping-particle":"","parse-names":false,"suffix":""},{"dropping-particle":"","family":"Zhou","given":"Wenyuan","non-dropping-particle":"","parse-names":false,"suffix":""},{"dropping-particle":"","family":"Wang","given":"Yan","non-dropping-particle":"","parse-names":false,"suffix":""}],"container-title":"Public health nutrition","id":"ITEM-1","issue":"11","issued":{"date-parts":[["2009"]]},"page":"1991-1998","publisher":"Cambridge University Press","title":"Stunting and ‘overweight’in the WHO Child Growth Standards–malnutrition among children in a poor area of China","type":"article-journal","volume":"12"},"uris":["http://www.mendeley.com/documents/?uuid=0d5ecc1d-9dec-44b3-8cd1-96c2f0293754"]}],"mendeley":{"formattedCitation":"(Wang et al., 2009)","plainTextFormattedCitation":"(Wang et al., 2009)","previouslyFormattedCitation":"(Wang et al., 2009)"},"properties":{"noteIndex":0},"schema":"https://github.com/citation-style-language/schema/raw/master/csl-citation.json"}</w:instrText>
      </w:r>
      <w:r w:rsidR="000F4510" w:rsidRPr="00F73BC8">
        <w:rPr>
          <w:rFonts w:ascii="Times New Roman" w:eastAsia="Times New Roman" w:hAnsi="Times New Roman" w:cs="Times New Roman"/>
          <w:color w:val="000000" w:themeColor="text1"/>
          <w:lang w:val="en-ID" w:eastAsia="en-ID"/>
        </w:rPr>
        <w:fldChar w:fldCharType="separate"/>
      </w:r>
      <w:r w:rsidR="005D2224" w:rsidRPr="00F73BC8">
        <w:rPr>
          <w:rFonts w:ascii="Times New Roman" w:eastAsia="Times New Roman" w:hAnsi="Times New Roman" w:cs="Times New Roman"/>
          <w:noProof/>
          <w:color w:val="000000" w:themeColor="text1"/>
          <w:lang w:val="en-ID" w:eastAsia="en-ID"/>
        </w:rPr>
        <w:t>(Wang et al., 2009)</w:t>
      </w:r>
      <w:r w:rsidR="000F4510" w:rsidRPr="00F73BC8">
        <w:rPr>
          <w:rFonts w:ascii="Times New Roman" w:eastAsia="Times New Roman" w:hAnsi="Times New Roman" w:cs="Times New Roman"/>
          <w:color w:val="000000" w:themeColor="text1"/>
          <w:lang w:val="en-ID" w:eastAsia="en-ID"/>
        </w:rPr>
        <w:fldChar w:fldCharType="end"/>
      </w:r>
      <w:r w:rsidR="000F4510" w:rsidRPr="00F73BC8">
        <w:rPr>
          <w:rFonts w:ascii="Times New Roman" w:eastAsia="Times New Roman" w:hAnsi="Times New Roman" w:cs="Times New Roman"/>
          <w:color w:val="000000" w:themeColor="text1"/>
          <w:lang w:val="en-ID" w:eastAsia="en-ID"/>
        </w:rPr>
        <w:t xml:space="preserve"> Globally, WHO notes that Southeast Asia still has the highest stunting prevalence rate (31.9%) in the world after Africa (33.1%). Indonesia (36.4%) ranks sixth in the Southeast Asian region after Bhutan, Timor </w:t>
      </w:r>
      <w:proofErr w:type="spellStart"/>
      <w:r w:rsidR="000F4510" w:rsidRPr="00F73BC8">
        <w:rPr>
          <w:rFonts w:ascii="Times New Roman" w:eastAsia="Times New Roman" w:hAnsi="Times New Roman" w:cs="Times New Roman"/>
          <w:color w:val="000000" w:themeColor="text1"/>
          <w:lang w:val="en-ID" w:eastAsia="en-ID"/>
        </w:rPr>
        <w:t>Leste</w:t>
      </w:r>
      <w:proofErr w:type="spellEnd"/>
      <w:r w:rsidR="000F4510" w:rsidRPr="00F73BC8">
        <w:rPr>
          <w:rFonts w:ascii="Times New Roman" w:eastAsia="Times New Roman" w:hAnsi="Times New Roman" w:cs="Times New Roman"/>
          <w:color w:val="000000" w:themeColor="text1"/>
          <w:lang w:val="en-ID" w:eastAsia="en-ID"/>
        </w:rPr>
        <w:t xml:space="preserve">, Maldives, Bangladesh and India, at 36.4%.6 According to UNICEF, globally, stunting occurs in 16 million children. The prevalence of stunting in Indonesia is 27th highest out of 154 countries, and fifth among Asian countries. This is due to ineffective or inappropriate intervention </w:t>
      </w:r>
      <w:r w:rsidR="008632D1" w:rsidRPr="00F73BC8">
        <w:rPr>
          <w:rFonts w:ascii="Times New Roman" w:eastAsia="Times New Roman" w:hAnsi="Times New Roman" w:cs="Times New Roman"/>
          <w:color w:val="000000" w:themeColor="text1"/>
          <w:lang w:val="en-ID" w:eastAsia="en-ID"/>
        </w:rPr>
        <w:t>programs</w:t>
      </w:r>
      <w:r w:rsidR="000F4510" w:rsidRPr="00F73BC8">
        <w:rPr>
          <w:rFonts w:ascii="Times New Roman" w:eastAsia="Times New Roman" w:hAnsi="Times New Roman" w:cs="Times New Roman"/>
          <w:color w:val="000000" w:themeColor="text1"/>
          <w:lang w:val="en-ID" w:eastAsia="en-ID"/>
        </w:rPr>
        <w:t>, as they only address one problem at a time and do not use a multisectoral approach to address the multiple determinants of stunting</w:t>
      </w:r>
      <w:r w:rsidR="00421686" w:rsidRPr="00F73BC8">
        <w:rPr>
          <w:rFonts w:ascii="Times New Roman" w:eastAsia="Times New Roman" w:hAnsi="Times New Roman" w:cs="Times New Roman"/>
          <w:color w:val="000000" w:themeColor="text1"/>
          <w:lang w:val="en-ID" w:eastAsia="en-ID"/>
        </w:rPr>
        <w:t xml:space="preserve"> </w:t>
      </w:r>
      <w:r w:rsidR="007A674C" w:rsidRPr="00F73BC8">
        <w:rPr>
          <w:rFonts w:ascii="Times New Roman" w:eastAsia="Times New Roman" w:hAnsi="Times New Roman" w:cs="Times New Roman"/>
          <w:color w:val="000000" w:themeColor="text1"/>
          <w:vertAlign w:val="superscript"/>
          <w:lang w:val="en-ID" w:eastAsia="en-ID"/>
        </w:rPr>
        <w:fldChar w:fldCharType="begin" w:fldLock="1"/>
      </w:r>
      <w:r w:rsidR="00267841" w:rsidRPr="00F73BC8">
        <w:rPr>
          <w:rFonts w:ascii="Times New Roman" w:eastAsia="Times New Roman" w:hAnsi="Times New Roman" w:cs="Times New Roman"/>
          <w:color w:val="000000" w:themeColor="text1"/>
          <w:vertAlign w:val="superscript"/>
          <w:lang w:val="en-ID" w:eastAsia="en-ID"/>
        </w:rPr>
        <w:instrText>ADDIN CSL_CITATION {"citationItems":[{"id":"ITEM-1","itemData":{"ISSN":"1475-2727","author":[{"dropping-particle":"","family":"Wang","given":"Xiaoli","non-dropping-particle":"","parse-names":false,"suffix":""},{"dropping-particle":"","family":"Höjer","given":"Bengt","non-dropping-particle":"","parse-names":false,"suffix":""},{"dropping-particle":"","family":"Guo","given":"Sufang","non-dropping-particle":"","parse-names":false,"suffix":""},{"dropping-particle":"","family":"Luo","given":"Shusheng","non-dropping-particle":"","parse-names":false,"suffix":""},{"dropping-particle":"","family":"Zhou","given":"Wenyuan","non-dropping-particle":"","parse-names":false,"suffix":""},{"dropping-particle":"","family":"Wang","given":"Yan","non-dropping-particle":"","parse-names":false,"suffix":""}],"container-title":"Public health nutrition","id":"ITEM-1","issue":"11","issued":{"date-parts":[["2009"]]},"page":"1991-1998","publisher":"Cambridge University Press","title":"Stunting and ‘overweight’in the WHO Child Growth Standards–malnutrition among children in a poor area of China","type":"article-journal","volume":"12"},"uris":["http://www.mendeley.com/documents/?uuid=0d5ecc1d-9dec-44b3-8cd1-96c2f0293754"]},{"id":"ITEM-2","itemData":{"ISSN":"0899-9007","author":[{"dropping-particle":"","family":"Katoch","given":"Om Raj","non-dropping-particle":"","parse-names":false,"suffix":""}],"container-title":"Nutrition","id":"ITEM-2","issued":{"date-parts":[["2023"]]},"publisher":"Elsevier Limited","title":"Urgent call to address child malnutrition: A matter of life and future","type":"article-journal","volume":"116"},"uris":["http://www.mendeley.com/documents/?uuid=277864d3-12bf-4061-90ff-9105550de4c5"]}],"mendeley":{"formattedCitation":"(Katoch, 2023; Wang et al., 2009)","plainTextFormattedCitation":"(Katoch, 2023; Wang et al., 2009)","previouslyFormattedCitation":"(Katoch, 2023; Wang et al., 2009)"},"properties":{"noteIndex":0},"schema":"https://github.com/citation-style-language/schema/raw/master/csl-citation.json"}</w:instrText>
      </w:r>
      <w:r w:rsidR="007A674C" w:rsidRPr="00F73BC8">
        <w:rPr>
          <w:rFonts w:ascii="Times New Roman" w:eastAsia="Times New Roman" w:hAnsi="Times New Roman" w:cs="Times New Roman"/>
          <w:color w:val="000000" w:themeColor="text1"/>
          <w:vertAlign w:val="superscript"/>
          <w:lang w:val="en-ID" w:eastAsia="en-ID"/>
        </w:rPr>
        <w:fldChar w:fldCharType="separate"/>
      </w:r>
      <w:r w:rsidR="00267841" w:rsidRPr="00F73BC8">
        <w:rPr>
          <w:rFonts w:ascii="Times New Roman" w:eastAsia="Times New Roman" w:hAnsi="Times New Roman" w:cs="Times New Roman"/>
          <w:noProof/>
          <w:color w:val="000000" w:themeColor="text1"/>
          <w:lang w:val="en-ID" w:eastAsia="en-ID"/>
        </w:rPr>
        <w:t>(Katoch, 2023; Wang et al., 2009)</w:t>
      </w:r>
      <w:r w:rsidR="007A674C" w:rsidRPr="00F73BC8">
        <w:rPr>
          <w:rFonts w:ascii="Times New Roman" w:eastAsia="Times New Roman" w:hAnsi="Times New Roman" w:cs="Times New Roman"/>
          <w:color w:val="000000" w:themeColor="text1"/>
          <w:vertAlign w:val="superscript"/>
          <w:lang w:val="en-ID" w:eastAsia="en-ID"/>
        </w:rPr>
        <w:fldChar w:fldCharType="end"/>
      </w:r>
      <w:r w:rsidR="00421686" w:rsidRPr="00F73BC8">
        <w:rPr>
          <w:rFonts w:ascii="Times New Roman" w:eastAsia="Times New Roman" w:hAnsi="Times New Roman" w:cs="Times New Roman"/>
          <w:color w:val="000000" w:themeColor="text1"/>
          <w:lang w:val="en-ID" w:eastAsia="en-ID"/>
        </w:rPr>
        <w:t>.</w:t>
      </w:r>
      <w:r w:rsidR="007A674C" w:rsidRPr="00F73BC8">
        <w:rPr>
          <w:rFonts w:ascii="Times New Roman" w:eastAsia="Times New Roman" w:hAnsi="Times New Roman" w:cs="Times New Roman"/>
          <w:color w:val="000000" w:themeColor="text1"/>
          <w:vertAlign w:val="superscript"/>
          <w:lang w:val="en-ID" w:eastAsia="en-ID"/>
        </w:rPr>
        <w:t xml:space="preserve"> </w:t>
      </w:r>
    </w:p>
    <w:p w14:paraId="13DB04C3" w14:textId="1DBABEA3" w:rsidR="00CA5B4F" w:rsidRPr="00F73BC8" w:rsidRDefault="003F1272" w:rsidP="000F4510">
      <w:pPr>
        <w:spacing w:after="0" w:line="276" w:lineRule="auto"/>
        <w:ind w:firstLine="720"/>
        <w:jc w:val="both"/>
        <w:rPr>
          <w:rFonts w:ascii="Times New Roman" w:hAnsi="Times New Roman" w:cs="Times New Roman"/>
          <w:color w:val="000000" w:themeColor="text1"/>
        </w:rPr>
      </w:pPr>
      <w:r w:rsidRPr="00F73BC8">
        <w:rPr>
          <w:rFonts w:ascii="Times New Roman" w:eastAsia="Times New Roman" w:hAnsi="Times New Roman" w:cs="Times New Roman"/>
          <w:color w:val="000000" w:themeColor="text1"/>
          <w:lang w:val="en-ID" w:eastAsia="en-ID"/>
        </w:rPr>
        <w:t>In</w:t>
      </w:r>
      <w:r w:rsidR="00CA5B4F" w:rsidRPr="00F73BC8">
        <w:rPr>
          <w:rFonts w:ascii="Times New Roman" w:eastAsia="Times New Roman" w:hAnsi="Times New Roman" w:cs="Times New Roman"/>
          <w:color w:val="000000" w:themeColor="text1"/>
          <w:lang w:val="en-ID" w:eastAsia="en-ID"/>
        </w:rPr>
        <w:t xml:space="preserve">, Indonesia, </w:t>
      </w:r>
      <w:r w:rsidR="00B60AF0" w:rsidRPr="00F73BC8">
        <w:rPr>
          <w:rFonts w:ascii="Times New Roman" w:eastAsia="Times New Roman" w:hAnsi="Times New Roman" w:cs="Times New Roman"/>
          <w:color w:val="000000" w:themeColor="text1"/>
          <w:lang w:val="en-ID" w:eastAsia="en-ID"/>
        </w:rPr>
        <w:t>is</w:t>
      </w:r>
      <w:r w:rsidR="00CA5B4F" w:rsidRPr="00F73BC8">
        <w:rPr>
          <w:rFonts w:ascii="Times New Roman" w:eastAsia="Times New Roman" w:hAnsi="Times New Roman" w:cs="Times New Roman"/>
          <w:color w:val="000000" w:themeColor="text1"/>
          <w:lang w:val="en-ID" w:eastAsia="en-ID"/>
        </w:rPr>
        <w:t xml:space="preserve"> facing three burdens of nutritional problems: malnutrition, obesity, and stunting.</w:t>
      </w:r>
      <w:r w:rsidR="00421686" w:rsidRPr="00F73BC8">
        <w:rPr>
          <w:rFonts w:ascii="Times New Roman" w:hAnsi="Times New Roman" w:cs="Times New Roman"/>
          <w:color w:val="000000" w:themeColor="text1"/>
        </w:rPr>
        <w:t xml:space="preserve"> </w:t>
      </w:r>
      <w:r w:rsidR="00CA5B4F" w:rsidRPr="00F73BC8">
        <w:rPr>
          <w:rFonts w:ascii="Times New Roman" w:eastAsia="Times New Roman" w:hAnsi="Times New Roman" w:cs="Times New Roman"/>
          <w:color w:val="000000" w:themeColor="text1"/>
          <w:lang w:val="en-ID" w:eastAsia="en-ID"/>
        </w:rPr>
        <w:t>A global agreement to reduce the prevalence of stunts using indicators below 20 percent or a fifth of the total number of newcomers, as well as reducing the number of stunting children by 40 from the 2012 base data</w:t>
      </w:r>
      <w:r w:rsidR="00267841" w:rsidRPr="00F73BC8">
        <w:rPr>
          <w:rFonts w:ascii="Times New Roman" w:eastAsia="Times New Roman" w:hAnsi="Times New Roman" w:cs="Times New Roman"/>
          <w:color w:val="000000" w:themeColor="text1"/>
          <w:lang w:val="en-ID" w:eastAsia="en-ID"/>
        </w:rPr>
        <w:t xml:space="preserve"> </w:t>
      </w:r>
      <w:r w:rsidR="00267841" w:rsidRPr="00F73BC8">
        <w:rPr>
          <w:rFonts w:ascii="Times New Roman" w:eastAsia="Times New Roman" w:hAnsi="Times New Roman" w:cs="Times New Roman"/>
          <w:color w:val="000000" w:themeColor="text1"/>
          <w:lang w:val="en-ID" w:eastAsia="en-ID"/>
        </w:rPr>
        <w:fldChar w:fldCharType="begin" w:fldLock="1"/>
      </w:r>
      <w:r w:rsidR="00674972" w:rsidRPr="00F73BC8">
        <w:rPr>
          <w:rFonts w:ascii="Times New Roman" w:eastAsia="Times New Roman" w:hAnsi="Times New Roman" w:cs="Times New Roman"/>
          <w:color w:val="000000" w:themeColor="text1"/>
          <w:lang w:val="en-ID" w:eastAsia="en-ID"/>
        </w:rPr>
        <w:instrText>ADDIN CSL_CITATION {"citationItems":[{"id":"ITEM-1","itemData":{"ISSN":"2405-8440","author":[{"dropping-particle":"","family":"Ayelign","given":"Abebe","non-dropping-particle":"","parse-names":false,"suffix":""},{"dropping-particle":"","family":"Zerfu","given":"Taddese","non-dropping-particle":"","parse-names":false,"suffix":""}],"container-title":"Heliyon","id":"ITEM-1","issue":"4","issued":{"date-parts":[["2021"]]},"publisher":"Elsevier","title":"Household, dietary and healthcare factors predicting childhood stunting in Ethiopia","type":"article-journal","volume":"7"},"uris":["http://www.mendeley.com/documents/?uuid=d23eac30-31f1-4013-9152-6a59e613f76a"]}],"mendeley":{"formattedCitation":"(Ayelign &amp; Zerfu, 2021)","plainTextFormattedCitation":"(Ayelign &amp; Zerfu, 2021)","previouslyFormattedCitation":"(Ayelign &amp; Zerfu, 2021)"},"properties":{"noteIndex":0},"schema":"https://github.com/citation-style-language/schema/raw/master/csl-citation.json"}</w:instrText>
      </w:r>
      <w:r w:rsidR="00267841" w:rsidRPr="00F73BC8">
        <w:rPr>
          <w:rFonts w:ascii="Times New Roman" w:eastAsia="Times New Roman" w:hAnsi="Times New Roman" w:cs="Times New Roman"/>
          <w:color w:val="000000" w:themeColor="text1"/>
          <w:lang w:val="en-ID" w:eastAsia="en-ID"/>
        </w:rPr>
        <w:fldChar w:fldCharType="separate"/>
      </w:r>
      <w:r w:rsidR="00267841" w:rsidRPr="00F73BC8">
        <w:rPr>
          <w:rFonts w:ascii="Times New Roman" w:eastAsia="Times New Roman" w:hAnsi="Times New Roman" w:cs="Times New Roman"/>
          <w:noProof/>
          <w:color w:val="000000" w:themeColor="text1"/>
          <w:lang w:val="en-ID" w:eastAsia="en-ID"/>
        </w:rPr>
        <w:t>(Ayelign &amp; Zerfu, 2021)</w:t>
      </w:r>
      <w:r w:rsidR="00267841" w:rsidRPr="00F73BC8">
        <w:rPr>
          <w:rFonts w:ascii="Times New Roman" w:eastAsia="Times New Roman" w:hAnsi="Times New Roman" w:cs="Times New Roman"/>
          <w:color w:val="000000" w:themeColor="text1"/>
          <w:lang w:val="en-ID" w:eastAsia="en-ID"/>
        </w:rPr>
        <w:fldChar w:fldCharType="end"/>
      </w:r>
      <w:r w:rsidR="00CA5B4F" w:rsidRPr="00F73BC8">
        <w:rPr>
          <w:rFonts w:ascii="Times New Roman" w:eastAsia="Times New Roman" w:hAnsi="Times New Roman" w:cs="Times New Roman"/>
          <w:color w:val="000000" w:themeColor="text1"/>
          <w:lang w:val="en-ID" w:eastAsia="en-ID"/>
        </w:rPr>
        <w:t>.</w:t>
      </w:r>
      <w:r w:rsidR="005E58D2" w:rsidRPr="00F73BC8">
        <w:rPr>
          <w:rFonts w:ascii="Times New Roman" w:hAnsi="Times New Roman" w:cs="Times New Roman"/>
          <w:color w:val="000000" w:themeColor="text1"/>
        </w:rPr>
        <w:t xml:space="preserve"> </w:t>
      </w:r>
      <w:r w:rsidR="00CA5B4F" w:rsidRPr="00F73BC8">
        <w:rPr>
          <w:rFonts w:ascii="Times New Roman" w:eastAsia="Times New Roman" w:hAnsi="Times New Roman" w:cs="Times New Roman"/>
          <w:color w:val="000000" w:themeColor="text1"/>
          <w:lang w:val="en-ID" w:eastAsia="en-ID"/>
        </w:rPr>
        <w:t xml:space="preserve">Stunting prevalence in Indonesia according to Basic Health Research (2019) from National Nutrition Status Survey data was 37.2 percent </w:t>
      </w:r>
      <w:r w:rsidR="00267841" w:rsidRPr="00F73BC8">
        <w:rPr>
          <w:rFonts w:ascii="Times New Roman" w:eastAsia="Times New Roman" w:hAnsi="Times New Roman" w:cs="Times New Roman"/>
          <w:color w:val="000000" w:themeColor="text1"/>
          <w:lang w:val="en-ID" w:eastAsia="en-ID"/>
        </w:rPr>
        <w:t>(</w:t>
      </w:r>
      <w:r w:rsidR="00CA5B4F" w:rsidRPr="00F73BC8">
        <w:rPr>
          <w:rFonts w:ascii="Times New Roman" w:eastAsia="Times New Roman" w:hAnsi="Times New Roman" w:cs="Times New Roman"/>
          <w:color w:val="000000" w:themeColor="text1"/>
          <w:lang w:val="en-ID" w:eastAsia="en-ID"/>
        </w:rPr>
        <w:t>2013), 30.8 percent (2018) and decreased to 27.7 percent</w:t>
      </w:r>
      <w:r w:rsidR="00421686" w:rsidRPr="00F73BC8">
        <w:rPr>
          <w:rFonts w:ascii="Times New Roman" w:eastAsia="Times New Roman" w:hAnsi="Times New Roman" w:cs="Times New Roman"/>
          <w:color w:val="000000" w:themeColor="text1"/>
          <w:lang w:val="en-ID" w:eastAsia="en-ID"/>
        </w:rPr>
        <w:t xml:space="preserve"> in 2019</w:t>
      </w:r>
      <w:r w:rsidR="00267841" w:rsidRPr="00F73BC8">
        <w:rPr>
          <w:rFonts w:ascii="Times New Roman" w:hAnsi="Times New Roman" w:cs="Times New Roman"/>
          <w:color w:val="000000" w:themeColor="text1"/>
          <w:lang w:val="en-US"/>
        </w:rPr>
        <w:t xml:space="preserve"> </w:t>
      </w:r>
      <w:r w:rsidR="00267841" w:rsidRPr="00F73BC8">
        <w:rPr>
          <w:rFonts w:ascii="Times New Roman" w:hAnsi="Times New Roman" w:cs="Times New Roman"/>
          <w:color w:val="000000" w:themeColor="text1"/>
          <w:lang w:val="en-US"/>
        </w:rPr>
        <w:fldChar w:fldCharType="begin" w:fldLock="1"/>
      </w:r>
      <w:r w:rsidR="00267841" w:rsidRPr="00F73BC8">
        <w:rPr>
          <w:rFonts w:ascii="Times New Roman" w:hAnsi="Times New Roman" w:cs="Times New Roman"/>
          <w:color w:val="000000" w:themeColor="text1"/>
          <w:lang w:val="en-US"/>
        </w:rPr>
        <w:instrText>ADDIN CSL_CITATION {"citationItems":[{"id":"ITEM-1","itemData":{"ISSN":"2948-4723","author":[{"dropping-particle":"","family":"Nurdin","given":"Ambia","non-dropping-particle":"","parse-names":false,"suffix":""},{"dropping-particle":"","family":"Muhammad","given":"Zikri","non-dropping-particle":"","parse-names":false,"suffix":""}],"container-title":"International Journal of Advances in Social Sciences and Humanities","id":"ITEM-1","issue":"4","issued":{"date-parts":[["2022"]]},"page":"187-196","title":"Analysis of Government Policy in Reducing Stunting Rate at Aceh Jaya, Indonesia","type":"article-journal","volume":"1"},"uris":["http://www.mendeley.com/documents/?uuid=8e68bee5-1843-4728-a82b-4ddbca278135"]}],"mendeley":{"formattedCitation":"(Nurdin &amp; Muhammad, 2022)","plainTextFormattedCitation":"(Nurdin &amp; Muhammad, 2022)","previouslyFormattedCitation":"(Nurdin &amp; Muhammad, 2022)"},"properties":{"noteIndex":0},"schema":"https://github.com/citation-style-language/schema/raw/master/csl-citation.json"}</w:instrText>
      </w:r>
      <w:r w:rsidR="00267841" w:rsidRPr="00F73BC8">
        <w:rPr>
          <w:rFonts w:ascii="Times New Roman" w:hAnsi="Times New Roman" w:cs="Times New Roman"/>
          <w:color w:val="000000" w:themeColor="text1"/>
          <w:lang w:val="en-US"/>
        </w:rPr>
        <w:fldChar w:fldCharType="separate"/>
      </w:r>
      <w:r w:rsidR="00267841" w:rsidRPr="00F73BC8">
        <w:rPr>
          <w:rFonts w:ascii="Times New Roman" w:hAnsi="Times New Roman" w:cs="Times New Roman"/>
          <w:noProof/>
          <w:color w:val="000000" w:themeColor="text1"/>
          <w:lang w:val="en-US"/>
        </w:rPr>
        <w:t>(Nurdin &amp; Muhammad, 2022)</w:t>
      </w:r>
      <w:r w:rsidR="00267841" w:rsidRPr="00F73BC8">
        <w:rPr>
          <w:rFonts w:ascii="Times New Roman" w:hAnsi="Times New Roman" w:cs="Times New Roman"/>
          <w:color w:val="000000" w:themeColor="text1"/>
          <w:lang w:val="en-US"/>
        </w:rPr>
        <w:fldChar w:fldCharType="end"/>
      </w:r>
      <w:r w:rsidR="00421686" w:rsidRPr="00F73BC8">
        <w:rPr>
          <w:rFonts w:ascii="Times New Roman" w:hAnsi="Times New Roman" w:cs="Times New Roman"/>
          <w:color w:val="000000" w:themeColor="text1"/>
          <w:lang w:val="en-US"/>
        </w:rPr>
        <w:t>.</w:t>
      </w:r>
      <w:r w:rsidR="00E17DD7" w:rsidRPr="00F73BC8">
        <w:rPr>
          <w:rFonts w:ascii="Times New Roman" w:hAnsi="Times New Roman" w:cs="Times New Roman"/>
          <w:color w:val="000000" w:themeColor="text1"/>
          <w:lang w:val="en-US"/>
        </w:rPr>
        <w:t xml:space="preserve"> </w:t>
      </w:r>
      <w:r w:rsidR="00CA5B4F" w:rsidRPr="00F73BC8">
        <w:rPr>
          <w:rFonts w:ascii="Times New Roman" w:eastAsia="Times New Roman" w:hAnsi="Times New Roman" w:cs="Times New Roman"/>
          <w:color w:val="000000" w:themeColor="text1"/>
          <w:lang w:val="en-ID" w:eastAsia="en-ID"/>
        </w:rPr>
        <w:t>The prevalence of child stunting in Indonesia in 2023 at the national level is around 21.6%. Although it is declining, the figure is still quite high as 28 out of 100 babies suffer from stunting. Stunting cases were very short of 6.7 percent and short of 16.9 percent, with a decline of 6.4 percent (2013-2018) or 1.28 percent per year.</w:t>
      </w:r>
    </w:p>
    <w:p w14:paraId="420EE475" w14:textId="77777777" w:rsidR="00B60AF0" w:rsidRPr="00F73BC8" w:rsidRDefault="00CA5B4F" w:rsidP="00421686">
      <w:pPr>
        <w:spacing w:after="0" w:line="276" w:lineRule="auto"/>
        <w:ind w:firstLine="709"/>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Four provinces in Sumatra Island had high stunting prevalence in 2013: Aceh (39.0%), North Sumatra (42.3%), South Sumatra (40.4%), and Lampung (36.2%).</w:t>
      </w:r>
      <w:r w:rsidR="00421686" w:rsidRPr="00F73BC8">
        <w:rPr>
          <w:rFonts w:ascii="Times New Roman" w:hAnsi="Times New Roman" w:cs="Times New Roman"/>
          <w:color w:val="000000" w:themeColor="text1"/>
          <w:vertAlign w:val="superscript"/>
          <w:lang w:val="en-US"/>
        </w:rPr>
        <w:t xml:space="preserve"> </w:t>
      </w:r>
      <w:r w:rsidRPr="00F73BC8">
        <w:rPr>
          <w:rFonts w:ascii="Times New Roman" w:eastAsia="Times New Roman" w:hAnsi="Times New Roman" w:cs="Times New Roman"/>
          <w:color w:val="000000" w:themeColor="text1"/>
          <w:lang w:val="en-ID" w:eastAsia="en-ID"/>
        </w:rPr>
        <w:t xml:space="preserve">Stunting prevalence in North Sumatra Province was 42.3 </w:t>
      </w:r>
      <w:r w:rsidR="00B60AF0" w:rsidRPr="00F73BC8">
        <w:rPr>
          <w:rFonts w:ascii="Times New Roman" w:eastAsia="Times New Roman" w:hAnsi="Times New Roman" w:cs="Times New Roman"/>
          <w:color w:val="000000" w:themeColor="text1"/>
          <w:lang w:val="en-ID" w:eastAsia="en-ID"/>
        </w:rPr>
        <w:t>percent</w:t>
      </w:r>
      <w:r w:rsidRPr="00F73BC8">
        <w:rPr>
          <w:rFonts w:ascii="Times New Roman" w:eastAsia="Times New Roman" w:hAnsi="Times New Roman" w:cs="Times New Roman"/>
          <w:color w:val="000000" w:themeColor="text1"/>
          <w:lang w:val="en-ID" w:eastAsia="en-ID"/>
        </w:rPr>
        <w:t xml:space="preserve"> (2013) and 32.4 </w:t>
      </w:r>
      <w:r w:rsidR="00B60AF0" w:rsidRPr="00F73BC8">
        <w:rPr>
          <w:rFonts w:ascii="Times New Roman" w:eastAsia="Times New Roman" w:hAnsi="Times New Roman" w:cs="Times New Roman"/>
          <w:color w:val="000000" w:themeColor="text1"/>
          <w:lang w:val="en-ID" w:eastAsia="en-ID"/>
        </w:rPr>
        <w:t>percent</w:t>
      </w:r>
      <w:r w:rsidRPr="00F73BC8">
        <w:rPr>
          <w:rFonts w:ascii="Times New Roman" w:eastAsia="Times New Roman" w:hAnsi="Times New Roman" w:cs="Times New Roman"/>
          <w:color w:val="000000" w:themeColor="text1"/>
          <w:lang w:val="en-ID" w:eastAsia="en-ID"/>
        </w:rPr>
        <w:t xml:space="preserve"> (2018). The highest number of stunting cases in the five districts of </w:t>
      </w:r>
      <w:proofErr w:type="spellStart"/>
      <w:r w:rsidRPr="00F73BC8">
        <w:rPr>
          <w:rFonts w:ascii="Times New Roman" w:eastAsia="Times New Roman" w:hAnsi="Times New Roman" w:cs="Times New Roman"/>
          <w:color w:val="000000" w:themeColor="text1"/>
          <w:lang w:val="en-ID" w:eastAsia="en-ID"/>
        </w:rPr>
        <w:t>Langkat</w:t>
      </w:r>
      <w:proofErr w:type="spellEnd"/>
      <w:r w:rsidRPr="00F73BC8">
        <w:rPr>
          <w:rFonts w:ascii="Times New Roman" w:eastAsia="Times New Roman" w:hAnsi="Times New Roman" w:cs="Times New Roman"/>
          <w:color w:val="000000" w:themeColor="text1"/>
          <w:lang w:val="en-ID" w:eastAsia="en-ID"/>
        </w:rPr>
        <w:t xml:space="preserve">, Padang Lawas, </w:t>
      </w:r>
      <w:proofErr w:type="spellStart"/>
      <w:r w:rsidRPr="00F73BC8">
        <w:rPr>
          <w:rFonts w:ascii="Times New Roman" w:eastAsia="Times New Roman" w:hAnsi="Times New Roman" w:cs="Times New Roman"/>
          <w:color w:val="000000" w:themeColor="text1"/>
          <w:lang w:val="en-ID" w:eastAsia="en-ID"/>
        </w:rPr>
        <w:t>Sitoli</w:t>
      </w:r>
      <w:proofErr w:type="spellEnd"/>
      <w:r w:rsidRPr="00F73BC8">
        <w:rPr>
          <w:rFonts w:ascii="Times New Roman" w:eastAsia="Times New Roman" w:hAnsi="Times New Roman" w:cs="Times New Roman"/>
          <w:color w:val="000000" w:themeColor="text1"/>
          <w:lang w:val="en-ID" w:eastAsia="en-ID"/>
        </w:rPr>
        <w:t xml:space="preserve">, and North </w:t>
      </w:r>
      <w:proofErr w:type="spellStart"/>
      <w:r w:rsidRPr="00F73BC8">
        <w:rPr>
          <w:rFonts w:ascii="Times New Roman" w:eastAsia="Times New Roman" w:hAnsi="Times New Roman" w:cs="Times New Roman"/>
          <w:color w:val="000000" w:themeColor="text1"/>
          <w:lang w:val="en-ID" w:eastAsia="en-ID"/>
        </w:rPr>
        <w:t>Nias</w:t>
      </w:r>
      <w:proofErr w:type="spellEnd"/>
      <w:r w:rsidRPr="00F73BC8">
        <w:rPr>
          <w:rFonts w:ascii="Times New Roman" w:eastAsia="Times New Roman" w:hAnsi="Times New Roman" w:cs="Times New Roman"/>
          <w:color w:val="000000" w:themeColor="text1"/>
          <w:lang w:val="en-ID" w:eastAsia="en-ID"/>
        </w:rPr>
        <w:t>, and according to the Indonesian Nutrition Status Survey (SSGI) 2022, the prevalence of stopping in Batu Bara was 30.9</w:t>
      </w:r>
      <w:r w:rsidR="00421686" w:rsidRPr="00F73BC8">
        <w:rPr>
          <w:rFonts w:ascii="Times New Roman" w:eastAsia="Times New Roman" w:hAnsi="Times New Roman" w:cs="Times New Roman"/>
          <w:color w:val="000000" w:themeColor="text1"/>
          <w:lang w:val="en-ID" w:eastAsia="en-ID"/>
        </w:rPr>
        <w:t xml:space="preserve"> </w:t>
      </w:r>
      <w:r w:rsidR="00421686" w:rsidRPr="00F73BC8">
        <w:rPr>
          <w:rFonts w:ascii="Times New Roman" w:hAnsi="Times New Roman" w:cs="Times New Roman"/>
          <w:bCs/>
          <w:color w:val="000000" w:themeColor="text1"/>
          <w:lang w:val="en-US"/>
        </w:rPr>
        <w:fldChar w:fldCharType="begin" w:fldLock="1"/>
      </w:r>
      <w:r w:rsidR="00267841" w:rsidRPr="00F73BC8">
        <w:rPr>
          <w:rFonts w:ascii="Times New Roman" w:hAnsi="Times New Roman" w:cs="Times New Roman"/>
          <w:bCs/>
          <w:color w:val="000000" w:themeColor="text1"/>
          <w:lang w:val="en-US"/>
        </w:rPr>
        <w:instrText>ADDIN CSL_CITATION {"citationItems":[{"id":"ITEM-1","itemData":{"author":[{"dropping-particle":"","family":"Satriawan","given":"Elan","non-dropping-particle":"","parse-names":false,"suffix":""}],"container-title":"Jakata: Tim Nasional Percepatan Penanggulangan Kemiskinan (TNP2K)","id":"ITEM-1","issued":{"date-parts":[["2018"]]},"title":"Strategi nasional percepatan pencegahan stunting 2018-2024","type":"article-journal"},"uris":["http://www.mendeley.com/documents/?uuid=f4ab415a-8636-4cba-8709-e4b41b2db063","http://www.mendeley.com/documents/?uuid=d69b2c73-aba5-40ec-93da-bc62b71abf8c"]},{"id":"ITEM-2","itemData":{"author":[{"dropping-particle":"","family":"Kemiskinan","given":"Tim Nasional Percepatan Penanggulangan","non-dropping-particle":"","parse-names":false,"suffix":""}],"container-title":"Jakarta. Tim Nasional Percepatan Penanggulangan Kemiskinan. H","id":"ITEM-2","issued":{"date-parts":[["2018"]]},"title":"Gerakan Nasional Pencerahan Stunting Kerjasama Kemitraan Multi Sektor","type":"article-journal","volume":"5"},"uris":["http://www.mendeley.com/documents/?uuid=ca62ae34-a8cf-4918-adcc-b97e69011acc","http://www.mendeley.com/documents/?uuid=4bf840dc-f561-4ad5-87cb-798a7dd0397a"]},{"id":"ITEM-3","itemData":{"ISBN":"6234234046","author":[{"dropping-particle":"","family":"Hengky","given":"Henni Kumaladewi","non-dropping-particle":"","parse-names":false,"suffix":""},{"dropping-particle":"","family":"Rusman","given":"Ayu Dwi Putri","non-dropping-particle":"","parse-names":false,"suffix":""}],"id":"ITEM-3","issued":{"date-parts":[["2022"]]},"publisher":"Penerbit NEM","title":"Model Prediksi Stunting","type":"book"},"uris":["http://www.mendeley.com/documents/?uuid=e0799e93-faf4-4002-a88d-38dd1690ddfe","http://www.mendeley.com/documents/?uuid=47febbd7-74d4-4686-a8b3-487192b0947b"]}],"mendeley":{"formattedCitation":"(Hengky &amp; Rusman, 2022; Kemiskinan, 2018; Satriawan, 2018)","manualFormatting":"(Kementerian Kesehatan, 2018; Satriawan, 2018; Hengky and Rusman, 2022)","plainTextFormattedCitation":"(Hengky &amp; Rusman, 2022; Kemiskinan, 2018; Satriawan, 2018)","previouslyFormattedCitation":"(Hengky &amp; Rusman, 2022; Kemiskinan, 2018; Satriawan, 2018)"},"properties":{"noteIndex":0},"schema":"https://github.com/citation-style-language/schema/raw/master/csl-citation.json"}</w:instrText>
      </w:r>
      <w:r w:rsidR="00421686" w:rsidRPr="00F73BC8">
        <w:rPr>
          <w:rFonts w:ascii="Times New Roman" w:hAnsi="Times New Roman" w:cs="Times New Roman"/>
          <w:bCs/>
          <w:color w:val="000000" w:themeColor="text1"/>
          <w:lang w:val="en-US"/>
        </w:rPr>
        <w:fldChar w:fldCharType="separate"/>
      </w:r>
      <w:r w:rsidR="005F530B" w:rsidRPr="00F73BC8">
        <w:rPr>
          <w:rFonts w:ascii="Times New Roman" w:hAnsi="Times New Roman" w:cs="Times New Roman"/>
          <w:bCs/>
          <w:noProof/>
          <w:color w:val="000000" w:themeColor="text1"/>
          <w:lang w:val="en-US"/>
        </w:rPr>
        <w:t>(Kementerian Kesehatan, 2018; Satriawan, 2018; Hengky and Rusman, 2022)</w:t>
      </w:r>
      <w:r w:rsidR="00421686" w:rsidRPr="00F73BC8">
        <w:rPr>
          <w:rFonts w:ascii="Times New Roman" w:hAnsi="Times New Roman" w:cs="Times New Roman"/>
          <w:bCs/>
          <w:color w:val="000000" w:themeColor="text1"/>
          <w:lang w:val="en-US"/>
        </w:rPr>
        <w:fldChar w:fldCharType="end"/>
      </w:r>
      <w:r w:rsidR="005F530B" w:rsidRPr="00F73BC8">
        <w:rPr>
          <w:rFonts w:ascii="Times New Roman" w:hAnsi="Times New Roman" w:cs="Times New Roman"/>
          <w:bCs/>
          <w:color w:val="000000" w:themeColor="text1"/>
          <w:lang w:val="en-US"/>
        </w:rPr>
        <w:t>.</w:t>
      </w:r>
      <w:r w:rsidRPr="00F73BC8">
        <w:rPr>
          <w:rFonts w:ascii="Times New Roman" w:eastAsia="Times New Roman" w:hAnsi="Times New Roman" w:cs="Times New Roman"/>
          <w:color w:val="000000" w:themeColor="text1"/>
          <w:lang w:val="en-ID" w:eastAsia="en-ID"/>
        </w:rPr>
        <w:t xml:space="preserve"> </w:t>
      </w:r>
    </w:p>
    <w:p w14:paraId="0DA36A24" w14:textId="3264181F" w:rsidR="00B60AF0" w:rsidRPr="00F73BC8" w:rsidRDefault="00D71AA8" w:rsidP="000A20EC">
      <w:pPr>
        <w:spacing w:after="0" w:line="276" w:lineRule="auto"/>
        <w:ind w:firstLine="709"/>
        <w:jc w:val="both"/>
        <w:rPr>
          <w:rFonts w:ascii="Times New Roman" w:hAnsi="Times New Roman" w:cs="Times New Roman"/>
          <w:color w:val="000000" w:themeColor="text1"/>
          <w:shd w:val="clear" w:color="auto" w:fill="FFFFFF"/>
        </w:rPr>
      </w:pPr>
      <w:r w:rsidRPr="00F73BC8">
        <w:rPr>
          <w:rFonts w:ascii="Times New Roman" w:hAnsi="Times New Roman" w:cs="Times New Roman"/>
          <w:color w:val="000000" w:themeColor="text1"/>
          <w:shd w:val="clear" w:color="auto" w:fill="FFFFFF"/>
        </w:rPr>
        <w:t xml:space="preserve">Differences in regional characteristics that can differentiate the dominant risk factors in causing stunting in Batubara Regency from previous research results show that family income, history of mothers visiting health services for antenatal care, history of mothers receiving iron tablets, history of children under two years of age receiving exclusive breast milk, and history of children under two years of age consuming complementary foods with the incidence of stunting. </w:t>
      </w:r>
      <w:r w:rsidRPr="00F73BC8">
        <w:rPr>
          <w:rFonts w:ascii="Times New Roman" w:hAnsi="Times New Roman" w:cs="Times New Roman"/>
          <w:color w:val="000000" w:themeColor="text1"/>
          <w:shd w:val="clear" w:color="auto" w:fill="FFFFFF"/>
        </w:rPr>
        <w:fldChar w:fldCharType="begin" w:fldLock="1"/>
      </w:r>
      <w:r w:rsidR="00F37D54" w:rsidRPr="00F73BC8">
        <w:rPr>
          <w:rFonts w:ascii="Times New Roman" w:hAnsi="Times New Roman" w:cs="Times New Roman"/>
          <w:color w:val="000000" w:themeColor="text1"/>
          <w:shd w:val="clear" w:color="auto" w:fill="FFFFFF"/>
        </w:rPr>
        <w:instrText>ADDIN CSL_CITATION {"citationItems":[{"id":"ITEM-1","itemData":{"ISSN":"2527-7170","author":[{"dropping-particle":"","family":"Purba","given":"Ivan Elisabeth","non-dropping-particle":"","parse-names":false,"suffix":""},{"dropping-particle":"","family":"Harahap","given":"Leli Mariani","non-dropping-particle":"","parse-names":false,"suffix":""},{"dropping-particle":"","family":"Sembiring","given":"Rinawati","non-dropping-particle":"","parse-names":false,"suffix":""},{"dropping-particle":"","family":"Wandra","given":"Toni","non-dropping-particle":"","parse-names":false,"suffix":""},{"dropping-particle":"","family":"Nababan","given":"Donal","non-dropping-particle":"","parse-names":false,"suffix":""}],"container-title":"Poltekita: Jurnal Ilmu Kesehatan","id":"ITEM-1","issue":"2","issued":{"date-parts":[["2023"]]},"page":"508-514","title":"Determinants of Stunting Among Children Under Two Years of Age in Batu Bara District, Indonesia","type":"article-journal","volume":"17"},"uris":["http://www.mendeley.com/documents/?uuid=d5d3e0cd-0a79-4d97-8a0f-23e15048ef58"]},{"id":"ITEM-2","itemData":{"ISSN":"2809-9826","author":[{"dropping-particle":"","family":"Ayu","given":"Mayang Sari","non-dropping-particle":"","parse-names":false,"suffix":""},{"dropping-particle":"","family":"Susanti","given":"Meri","non-dropping-particle":"","parse-names":false,"suffix":""},{"dropping-particle":"","family":"Durungan","given":"Tezar Samekto","non-dropping-particle":"","parse-names":false,"suffix":""}],"container-title":"International Journal of Public Health Excellence (IJPHE)","id":"ITEM-2","issue":"2","issued":{"date-parts":[["2023"]]},"page":"578-583","title":"A Stunting Risk Model Based on Children's Parenting Style","type":"article-journal","volume":"2"},"uris":["http://www.mendeley.com/documents/?uuid=76259446-5bcf-4806-83b5-252aabe98f98"]}],"mendeley":{"formattedCitation":"(Ayu et al., 2023; Purba et al., 2023)","plainTextFormattedCitation":"(Ayu et al., 2023; Purba et al., 2023)","previouslyFormattedCitation":"(Ayu et al., 2023; Purba et al., 2023)"},"properties":{"noteIndex":0},"schema":"https://github.com/citation-style-language/schema/raw/master/csl-citation.json"}</w:instrText>
      </w:r>
      <w:r w:rsidRPr="00F73BC8">
        <w:rPr>
          <w:rFonts w:ascii="Times New Roman" w:hAnsi="Times New Roman" w:cs="Times New Roman"/>
          <w:color w:val="000000" w:themeColor="text1"/>
          <w:shd w:val="clear" w:color="auto" w:fill="FFFFFF"/>
        </w:rPr>
        <w:fldChar w:fldCharType="separate"/>
      </w:r>
      <w:r w:rsidRPr="00F73BC8">
        <w:rPr>
          <w:rFonts w:ascii="Times New Roman" w:hAnsi="Times New Roman" w:cs="Times New Roman"/>
          <w:noProof/>
          <w:color w:val="000000" w:themeColor="text1"/>
          <w:shd w:val="clear" w:color="auto" w:fill="FFFFFF"/>
        </w:rPr>
        <w:t>(Ayu et al., 2023; Purba et al., 2023)</w:t>
      </w:r>
      <w:r w:rsidRPr="00F73BC8">
        <w:rPr>
          <w:rFonts w:ascii="Times New Roman" w:hAnsi="Times New Roman" w:cs="Times New Roman"/>
          <w:color w:val="000000" w:themeColor="text1"/>
          <w:shd w:val="clear" w:color="auto" w:fill="FFFFFF"/>
        </w:rPr>
        <w:fldChar w:fldCharType="end"/>
      </w:r>
      <w:r w:rsidR="000A20EC" w:rsidRPr="00F73BC8">
        <w:rPr>
          <w:rFonts w:ascii="Times New Roman" w:hAnsi="Times New Roman" w:cs="Times New Roman"/>
          <w:color w:val="000000" w:themeColor="text1"/>
          <w:shd w:val="clear" w:color="auto" w:fill="FFFFFF"/>
        </w:rPr>
        <w:t xml:space="preserve">. </w:t>
      </w:r>
      <w:r w:rsidRPr="00F73BC8">
        <w:rPr>
          <w:rFonts w:ascii="Times New Roman" w:hAnsi="Times New Roman" w:cs="Times New Roman"/>
          <w:color w:val="000000" w:themeColor="text1"/>
          <w:shd w:val="clear" w:color="auto" w:fill="FFFFFF"/>
        </w:rPr>
        <w:t xml:space="preserve">The results of the study in Langkat Regency with the highest prevalence of stunting in North Sumatra, the dominant risk factors are characteristics that influence the incidence of stunting such as family characteristics, parental income, maternal age, and infant birth weight. </w:t>
      </w:r>
      <w:r w:rsidR="00564F7A" w:rsidRPr="00F73BC8">
        <w:rPr>
          <w:rFonts w:ascii="Times New Roman" w:hAnsi="Times New Roman" w:cs="Times New Roman"/>
          <w:color w:val="000000" w:themeColor="text1"/>
          <w:shd w:val="clear" w:color="auto" w:fill="FFFFFF"/>
        </w:rPr>
        <w:fldChar w:fldCharType="begin" w:fldLock="1"/>
      </w:r>
      <w:r w:rsidR="00564F7A" w:rsidRPr="00F73BC8">
        <w:rPr>
          <w:rFonts w:ascii="Times New Roman" w:hAnsi="Times New Roman" w:cs="Times New Roman"/>
          <w:color w:val="000000" w:themeColor="text1"/>
          <w:shd w:val="clear" w:color="auto" w:fill="FFFFFF"/>
        </w:rPr>
        <w:instrText>ADDIN CSL_CITATION {"citationItems":[{"id":"ITEM-1","itemData":{"ISSN":"2797-751X","author":[{"dropping-particle":"","family":"Siregar","given":"Sri Henny","non-dropping-particle":"","parse-names":false,"suffix":""},{"dropping-particle":"","family":"Siagian","given":"Albiner","non-dropping-particle":"","parse-names":false,"suffix":""}],"container-title":"Tropical Public Health Journal","id":"ITEM-1","issue":"1","issued":{"date-parts":[["2021"]]},"page":"1-8","title":"Hubungan Karakteristik Keluarga dengan Kejadian Stunting pada Anak 6–24 bulan di Kabupaten Langkat","type":"article-journal","volume":"1"},"uris":["http://www.mendeley.com/documents/?uuid=2e5be02e-67c1-4f7c-b078-c5fb941032fc"]}],"mendeley":{"formattedCitation":"(Siregar &amp; Siagian, 2021)","plainTextFormattedCitation":"(Siregar &amp; Siagian, 2021)","previouslyFormattedCitation":"(Siregar &amp; Siagian, 2021)"},"properties":{"noteIndex":0},"schema":"https://github.com/citation-style-language/schema/raw/master/csl-citation.json"}</w:instrText>
      </w:r>
      <w:r w:rsidR="00564F7A" w:rsidRPr="00F73BC8">
        <w:rPr>
          <w:rFonts w:ascii="Times New Roman" w:hAnsi="Times New Roman" w:cs="Times New Roman"/>
          <w:color w:val="000000" w:themeColor="text1"/>
          <w:shd w:val="clear" w:color="auto" w:fill="FFFFFF"/>
        </w:rPr>
        <w:fldChar w:fldCharType="separate"/>
      </w:r>
      <w:r w:rsidR="00564F7A" w:rsidRPr="00F73BC8">
        <w:rPr>
          <w:rFonts w:ascii="Times New Roman" w:hAnsi="Times New Roman" w:cs="Times New Roman"/>
          <w:noProof/>
          <w:color w:val="000000" w:themeColor="text1"/>
          <w:shd w:val="clear" w:color="auto" w:fill="FFFFFF"/>
        </w:rPr>
        <w:t>(Siregar &amp; Siagian, 2021)</w:t>
      </w:r>
      <w:r w:rsidR="00564F7A" w:rsidRPr="00F73BC8">
        <w:rPr>
          <w:rFonts w:ascii="Times New Roman" w:hAnsi="Times New Roman" w:cs="Times New Roman"/>
          <w:color w:val="000000" w:themeColor="text1"/>
          <w:shd w:val="clear" w:color="auto" w:fill="FFFFFF"/>
        </w:rPr>
        <w:fldChar w:fldCharType="end"/>
      </w:r>
      <w:r w:rsidR="000A20EC" w:rsidRPr="00F73BC8">
        <w:rPr>
          <w:rFonts w:ascii="Times New Roman" w:hAnsi="Times New Roman" w:cs="Times New Roman"/>
          <w:color w:val="000000" w:themeColor="text1"/>
          <w:shd w:val="clear" w:color="auto" w:fill="FFFFFF"/>
        </w:rPr>
        <w:t xml:space="preserve">. </w:t>
      </w:r>
      <w:r w:rsidRPr="00F73BC8">
        <w:rPr>
          <w:rFonts w:ascii="Times New Roman" w:hAnsi="Times New Roman" w:cs="Times New Roman"/>
          <w:color w:val="000000" w:themeColor="text1"/>
          <w:shd w:val="clear" w:color="auto" w:fill="FFFFFF"/>
        </w:rPr>
        <w:t>The results of the study in North Padang Lawas Regency include mothers' knowledge of family income, parenting patterns</w:t>
      </w:r>
      <w:r w:rsidR="008632D1" w:rsidRPr="00F73BC8">
        <w:rPr>
          <w:rFonts w:ascii="Times New Roman" w:hAnsi="Times New Roman" w:cs="Times New Roman"/>
          <w:color w:val="000000" w:themeColor="text1"/>
          <w:shd w:val="clear" w:color="auto" w:fill="FFFFFF"/>
        </w:rPr>
        <w:t>,</w:t>
      </w:r>
      <w:r w:rsidRPr="00F73BC8">
        <w:rPr>
          <w:rFonts w:ascii="Times New Roman" w:hAnsi="Times New Roman" w:cs="Times New Roman"/>
          <w:color w:val="000000" w:themeColor="text1"/>
          <w:shd w:val="clear" w:color="auto" w:fill="FFFFFF"/>
        </w:rPr>
        <w:t xml:space="preserve"> and nutritional intake. </w:t>
      </w:r>
      <w:r w:rsidR="00564F7A" w:rsidRPr="00F73BC8">
        <w:rPr>
          <w:rFonts w:ascii="Times New Roman" w:hAnsi="Times New Roman" w:cs="Times New Roman"/>
          <w:color w:val="000000" w:themeColor="text1"/>
          <w:shd w:val="clear" w:color="auto" w:fill="FFFFFF"/>
        </w:rPr>
        <w:fldChar w:fldCharType="begin" w:fldLock="1"/>
      </w:r>
      <w:r w:rsidR="00564F7A" w:rsidRPr="00F73BC8">
        <w:rPr>
          <w:rFonts w:ascii="Times New Roman" w:hAnsi="Times New Roman" w:cs="Times New Roman"/>
          <w:color w:val="000000" w:themeColor="text1"/>
          <w:shd w:val="clear" w:color="auto" w:fill="FFFFFF"/>
        </w:rPr>
        <w:instrText>ADDIN CSL_CITATION {"citationItems":[{"id":"ITEM-1","itemData":{"ISSN":"2830-1447","author":[{"dropping-particle":"","family":"Anggreni","given":"Dewi","non-dropping-particle":"","parse-names":false,"suffix":""},{"dropping-particle":"","family":"Lubis","given":"Lusiana Andriani","non-dropping-particle":"","parse-names":false,"suffix":""},{"dropping-particle":"","family":"Kusmanto","given":"Heri","non-dropping-particle":"","parse-names":false,"suffix":""}],"container-title":"Histeria Jurnal: Ilmiah Soshum Dan Humaniora","id":"ITEM-1","issue":"2","issued":{"date-parts":[["2022"]]},"page":"91-99","title":"Implementasi program pencegahan stunting di puskesmas Dolok Sigompulon Kabupaten Padang Lawas Utara","type":"article-journal","volume":"1"},"uris":["http://www.mendeley.com/documents/?uuid=7882fffd-209c-4c9e-a143-c0e080dd798c"]}],"mendeley":{"formattedCitation":"(Anggreni et al., 2022)","plainTextFormattedCitation":"(Anggreni et al., 2022)","previouslyFormattedCitation":"(Anggreni et al., 2022)"},"properties":{"noteIndex":0},"schema":"https://github.com/citation-style-language/schema/raw/master/csl-citation.json"}</w:instrText>
      </w:r>
      <w:r w:rsidR="00564F7A" w:rsidRPr="00F73BC8">
        <w:rPr>
          <w:rFonts w:ascii="Times New Roman" w:hAnsi="Times New Roman" w:cs="Times New Roman"/>
          <w:color w:val="000000" w:themeColor="text1"/>
          <w:shd w:val="clear" w:color="auto" w:fill="FFFFFF"/>
        </w:rPr>
        <w:fldChar w:fldCharType="separate"/>
      </w:r>
      <w:r w:rsidR="00564F7A" w:rsidRPr="00F73BC8">
        <w:rPr>
          <w:rFonts w:ascii="Times New Roman" w:hAnsi="Times New Roman" w:cs="Times New Roman"/>
          <w:noProof/>
          <w:color w:val="000000" w:themeColor="text1"/>
          <w:shd w:val="clear" w:color="auto" w:fill="FFFFFF"/>
        </w:rPr>
        <w:t>(Anggreni et al., 2022)</w:t>
      </w:r>
      <w:r w:rsidR="00564F7A" w:rsidRPr="00F73BC8">
        <w:rPr>
          <w:rFonts w:ascii="Times New Roman" w:hAnsi="Times New Roman" w:cs="Times New Roman"/>
          <w:color w:val="000000" w:themeColor="text1"/>
          <w:shd w:val="clear" w:color="auto" w:fill="FFFFFF"/>
        </w:rPr>
        <w:fldChar w:fldCharType="end"/>
      </w:r>
      <w:r w:rsidR="000A20EC" w:rsidRPr="00F73BC8">
        <w:rPr>
          <w:rFonts w:ascii="Times New Roman" w:hAnsi="Times New Roman" w:cs="Times New Roman"/>
          <w:color w:val="000000" w:themeColor="text1"/>
          <w:shd w:val="clear" w:color="auto" w:fill="FFFFFF"/>
        </w:rPr>
        <w:t>. </w:t>
      </w:r>
      <w:r w:rsidRPr="00F73BC8">
        <w:rPr>
          <w:rFonts w:ascii="Times New Roman" w:hAnsi="Times New Roman" w:cs="Times New Roman"/>
          <w:color w:val="000000" w:themeColor="text1"/>
          <w:shd w:val="clear" w:color="auto" w:fill="FFFFFF"/>
        </w:rPr>
        <w:t>Characteristics of stunting in Gunung Sitoli Regency, such as based on maternal education, maternal height less than 150 cm, maternal nutritional status during pregnancy, infectious diseases</w:t>
      </w:r>
      <w:r w:rsidR="008632D1" w:rsidRPr="00F73BC8">
        <w:rPr>
          <w:rFonts w:ascii="Times New Roman" w:hAnsi="Times New Roman" w:cs="Times New Roman"/>
          <w:color w:val="000000" w:themeColor="text1"/>
          <w:shd w:val="clear" w:color="auto" w:fill="FFFFFF"/>
        </w:rPr>
        <w:t>,</w:t>
      </w:r>
      <w:r w:rsidRPr="00F73BC8">
        <w:rPr>
          <w:rFonts w:ascii="Times New Roman" w:hAnsi="Times New Roman" w:cs="Times New Roman"/>
          <w:color w:val="000000" w:themeColor="text1"/>
          <w:shd w:val="clear" w:color="auto" w:fill="FFFFFF"/>
        </w:rPr>
        <w:t xml:space="preserve"> and environmental conditions. </w:t>
      </w:r>
      <w:r w:rsidRPr="00F73BC8">
        <w:rPr>
          <w:rFonts w:ascii="Times New Roman" w:hAnsi="Times New Roman" w:cs="Times New Roman"/>
          <w:color w:val="000000" w:themeColor="text1"/>
          <w:shd w:val="clear" w:color="auto" w:fill="FFFFFF"/>
        </w:rPr>
        <w:fldChar w:fldCharType="begin" w:fldLock="1"/>
      </w:r>
      <w:r w:rsidRPr="00F73BC8">
        <w:rPr>
          <w:rFonts w:ascii="Times New Roman" w:hAnsi="Times New Roman" w:cs="Times New Roman"/>
          <w:color w:val="000000" w:themeColor="text1"/>
          <w:shd w:val="clear" w:color="auto" w:fill="FFFFFF"/>
        </w:rPr>
        <w:instrText>ADDIN CSL_CITATION {"citationItems":[{"id":"ITEM-1","itemData":{"ISSN":"2685-1997","author":[{"dropping-particle":"","family":"Tarigan","given":"Yenni Gustiani","non-dropping-particle":"","parse-names":false,"suffix":""},{"dropping-particle":"","family":"Etty","given":"Christina Roos","non-dropping-particle":"","parse-names":false,"suffix":""},{"dropping-particle":"","family":"Purba","given":"Ivan Elisabeth","non-dropping-particle":"","parse-names":false,"suffix":""},{"dropping-particle":"","family":"Riaprilany","given":"Nibenia","non-dropping-particle":"","parse-names":false,"suffix":""}],"container-title":"REAL in Nursing Journal","id":"ITEM-1","issue":"1","issued":{"date-parts":[["2024"]]},"page":"16-25","title":"Breastfeeding Exclusive Status and Stunting Incidence Among Children Aged 24-36 Months in West Gunungsitoli, Nias","type":"article-journal","volume":"7"},"uris":["http://www.mendeley.com/documents/?uuid=3a0f3ce6-8512-4fed-9e02-6e843fe3c090"]},{"id":"ITEM-2","itemData":{"ISSN":"1557-7112","author":[{"dropping-particle":"","family":"Purnama","given":"Tri Bayu","non-dropping-particle":"","parse-names":false,"suffix":""},{"dropping-particle":"","family":"Hasibuan","given":"Rapotan","non-dropping-particle":"","parse-names":false,"suffix":""},{"dropping-particle":"","family":"Susanti","given":"Nofi","non-dropping-particle":"","parse-names":false,"suffix":""},{"dropping-particle":"","family":"Ashar","given":"Yulia Khairina","non-dropping-particle":"","parse-names":false,"suffix":""},{"dropping-particle":"","family":"Assegaf","given":"Moch Thoriq","non-dropping-particle":"","parse-names":false,"suffix":""}],"container-title":"Social Medicine","id":"ITEM-2","issue":"03","issued":{"date-parts":[["2023"]]},"page":"100-108","title":"Assessment of Multicausal Factor related Stunting at Limited Resources Area, Indonesia: A case study in Nias Island, Indonesia","type":"article-journal","volume":"16"},"uris":["http://www.mendeley.com/documents/?uuid=675f37a2-f136-44a9-8d32-3051f6281d72"]}],"mendeley":{"formattedCitation":"(Purnama et al., 2023; Tarigan et al., 2024)","plainTextFormattedCitation":"(Purnama et al., 2023; Tarigan et al., 2024)","previouslyFormattedCitation":"(Purnama et al., 2023; Tarigan et al., 2024)"},"properties":{"noteIndex":0},"schema":"https://github.com/citation-style-language/schema/raw/master/csl-citation.json"}</w:instrText>
      </w:r>
      <w:r w:rsidRPr="00F73BC8">
        <w:rPr>
          <w:rFonts w:ascii="Times New Roman" w:hAnsi="Times New Roman" w:cs="Times New Roman"/>
          <w:color w:val="000000" w:themeColor="text1"/>
          <w:shd w:val="clear" w:color="auto" w:fill="FFFFFF"/>
        </w:rPr>
        <w:fldChar w:fldCharType="separate"/>
      </w:r>
      <w:r w:rsidRPr="00F73BC8">
        <w:rPr>
          <w:rFonts w:ascii="Times New Roman" w:hAnsi="Times New Roman" w:cs="Times New Roman"/>
          <w:noProof/>
          <w:color w:val="000000" w:themeColor="text1"/>
          <w:shd w:val="clear" w:color="auto" w:fill="FFFFFF"/>
        </w:rPr>
        <w:t>(Purnama et al., 2023; Tarigan et al., 2024)</w:t>
      </w:r>
      <w:r w:rsidRPr="00F73BC8">
        <w:rPr>
          <w:rFonts w:ascii="Times New Roman" w:hAnsi="Times New Roman" w:cs="Times New Roman"/>
          <w:color w:val="000000" w:themeColor="text1"/>
          <w:shd w:val="clear" w:color="auto" w:fill="FFFFFF"/>
        </w:rPr>
        <w:fldChar w:fldCharType="end"/>
      </w:r>
      <w:r w:rsidR="009B56CE" w:rsidRPr="00F73BC8">
        <w:rPr>
          <w:rFonts w:ascii="Times New Roman" w:hAnsi="Times New Roman" w:cs="Times New Roman"/>
          <w:color w:val="000000" w:themeColor="text1"/>
          <w:shd w:val="clear" w:color="auto" w:fill="FFFFFF"/>
        </w:rPr>
        <w:t xml:space="preserve">. </w:t>
      </w:r>
    </w:p>
    <w:p w14:paraId="25E45696" w14:textId="77777777" w:rsidR="004810F6" w:rsidRPr="00F73BC8" w:rsidRDefault="004711B1" w:rsidP="00B60AF0">
      <w:pPr>
        <w:spacing w:after="0" w:line="276" w:lineRule="auto"/>
        <w:ind w:firstLine="709"/>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Stunting research in </w:t>
      </w:r>
      <w:proofErr w:type="spellStart"/>
      <w:r w:rsidRPr="00F73BC8">
        <w:rPr>
          <w:rFonts w:ascii="Times New Roman" w:eastAsia="Times New Roman" w:hAnsi="Times New Roman" w:cs="Times New Roman"/>
          <w:color w:val="000000" w:themeColor="text1"/>
          <w:lang w:val="en-ID" w:eastAsia="en-ID"/>
        </w:rPr>
        <w:t>Salatiga</w:t>
      </w:r>
      <w:proofErr w:type="spellEnd"/>
      <w:r w:rsidRPr="00F73BC8">
        <w:rPr>
          <w:rFonts w:ascii="Times New Roman" w:eastAsia="Times New Roman" w:hAnsi="Times New Roman" w:cs="Times New Roman"/>
          <w:color w:val="000000" w:themeColor="text1"/>
          <w:lang w:val="en-ID" w:eastAsia="en-ID"/>
        </w:rPr>
        <w:t xml:space="preserve"> City, Central Java, Indonesia looked at household conditions and the home environment, the results were related to children diagnosed with stunting (</w:t>
      </w:r>
      <w:proofErr w:type="spellStart"/>
      <w:r w:rsidRPr="00F73BC8">
        <w:rPr>
          <w:rFonts w:ascii="Times New Roman" w:eastAsia="Times New Roman" w:hAnsi="Times New Roman" w:cs="Times New Roman"/>
          <w:color w:val="000000" w:themeColor="text1"/>
          <w:lang w:val="en-ID" w:eastAsia="en-ID"/>
        </w:rPr>
        <w:t>Nurjazuli</w:t>
      </w:r>
      <w:proofErr w:type="spellEnd"/>
      <w:r w:rsidRPr="00F73BC8">
        <w:rPr>
          <w:rFonts w:ascii="Times New Roman" w:eastAsia="Times New Roman" w:hAnsi="Times New Roman" w:cs="Times New Roman"/>
          <w:color w:val="000000" w:themeColor="text1"/>
          <w:lang w:val="en-ID" w:eastAsia="en-ID"/>
        </w:rPr>
        <w:t xml:space="preserve"> et al., 2023). This study is important because stunting is not only a national health problem but also a global one. The prevalence of stunting of 37% in Ethiopian children under 5 years of age is a significant result of complex interactions between individual, household, and social (environmental) factors </w:t>
      </w:r>
      <w:r w:rsidRPr="00F73BC8">
        <w:rPr>
          <w:rFonts w:ascii="Times New Roman" w:eastAsia="Times New Roman" w:hAnsi="Times New Roman" w:cs="Times New Roman"/>
          <w:color w:val="000000" w:themeColor="text1"/>
          <w:lang w:val="en-ID" w:eastAsia="en-ID"/>
        </w:rPr>
        <w:fldChar w:fldCharType="begin" w:fldLock="1"/>
      </w:r>
      <w:r w:rsidRPr="00F73BC8">
        <w:rPr>
          <w:rFonts w:ascii="Times New Roman" w:eastAsia="Times New Roman" w:hAnsi="Times New Roman" w:cs="Times New Roman"/>
          <w:color w:val="000000" w:themeColor="text1"/>
          <w:lang w:val="en-ID" w:eastAsia="en-ID"/>
        </w:rPr>
        <w:instrText>ADDIN CSL_CITATION {"citationItems":[{"id":"ITEM-1","itemData":{"author":[{"dropping-particle":"","family":"Amaha","given":"Nebyu Daniel","non-dropping-particle":"","parse-names":false,"suffix":""},{"dropping-particle":"","family":"Woldeamanuel","given":"Berhanu Teshome","non-dropping-particle":"","parse-names":false,"suffix":""}],"container-title":"Nutrition Journal","id":"ITEM-1","issued":{"date-parts":[["2021"]]},"page":"1-9","publisher":"Springer","title":"Maternal factors associated with moderate and severe stunting in Ethiopian children: analysis of some environmental factors based on 2016 demographic health survey","type":"article-journal","volume":"20"},"uris":["http://www.mendeley.com/documents/?uuid=2cf120eb-b588-4377-9ccc-1486cb28d1cc"]}],"mendeley":{"formattedCitation":"(Amaha &amp; Woldeamanuel, 2021)","plainTextFormattedCitation":"(Amaha &amp; Woldeamanuel, 2021)","previouslyFormattedCitation":"(Amaha &amp; Woldeamanuel, 2021)"},"properties":{"noteIndex":0},"schema":"https://github.com/citation-style-language/schema/raw/master/csl-citation.json"}</w:instrText>
      </w:r>
      <w:r w:rsidRPr="00F73BC8">
        <w:rPr>
          <w:rFonts w:ascii="Times New Roman" w:eastAsia="Times New Roman" w:hAnsi="Times New Roman" w:cs="Times New Roman"/>
          <w:color w:val="000000" w:themeColor="text1"/>
          <w:lang w:val="en-ID" w:eastAsia="en-ID"/>
        </w:rPr>
        <w:fldChar w:fldCharType="separate"/>
      </w:r>
      <w:r w:rsidRPr="00F73BC8">
        <w:rPr>
          <w:rFonts w:ascii="Times New Roman" w:eastAsia="Times New Roman" w:hAnsi="Times New Roman" w:cs="Times New Roman"/>
          <w:noProof/>
          <w:color w:val="000000" w:themeColor="text1"/>
          <w:lang w:val="en-ID" w:eastAsia="en-ID"/>
        </w:rPr>
        <w:t>(Amaha &amp; Woldeamanuel, 2021)</w:t>
      </w:r>
      <w:r w:rsidRPr="00F73BC8">
        <w:rPr>
          <w:rFonts w:ascii="Times New Roman" w:eastAsia="Times New Roman" w:hAnsi="Times New Roman" w:cs="Times New Roman"/>
          <w:color w:val="000000" w:themeColor="text1"/>
          <w:lang w:val="en-ID" w:eastAsia="en-ID"/>
        </w:rPr>
        <w:fldChar w:fldCharType="end"/>
      </w:r>
      <w:r w:rsidRPr="00F73BC8">
        <w:rPr>
          <w:rFonts w:ascii="Times New Roman" w:eastAsia="Times New Roman" w:hAnsi="Times New Roman" w:cs="Times New Roman"/>
          <w:color w:val="000000" w:themeColor="text1"/>
          <w:lang w:val="en-ID" w:eastAsia="en-ID"/>
        </w:rPr>
        <w:t xml:space="preserve">. Studies on stunting in Sub-Saharan Africa as a risk factor for stunting significantly are household and environment </w:t>
      </w:r>
      <w:r w:rsidRPr="00F73BC8">
        <w:rPr>
          <w:rFonts w:ascii="Times New Roman" w:eastAsia="Times New Roman" w:hAnsi="Times New Roman" w:cs="Times New Roman"/>
          <w:color w:val="000000" w:themeColor="text1"/>
          <w:lang w:val="en-ID" w:eastAsia="en-ID"/>
        </w:rPr>
        <w:fldChar w:fldCharType="begin" w:fldLock="1"/>
      </w:r>
      <w:r w:rsidR="000D2390" w:rsidRPr="00F73BC8">
        <w:rPr>
          <w:rFonts w:ascii="Times New Roman" w:eastAsia="Times New Roman" w:hAnsi="Times New Roman" w:cs="Times New Roman"/>
          <w:color w:val="000000" w:themeColor="text1"/>
          <w:lang w:val="en-ID" w:eastAsia="en-ID"/>
        </w:rPr>
        <w:instrText>ADDIN CSL_CITATION {"citationItems":[{"id":"ITEM-1","itemData":{"ISSN":"2667-2685","author":[{"dropping-particle":"","family":"Quamme","given":"Siri Hundstad","non-dropping-particle":"","parse-names":false,"suffix":""},{"dropping-particle":"","family":"Iversen","given":"Per Ole","non-dropping-particle":"","parse-names":false,"suffix":""}],"container-title":"Clinical Nutrition Open Science","id":"ITEM-1","issued":{"date-parts":[["2022"]]},"page":"49-61","publisher":"Elsevier","title":"Prevalence of child stunting in Sub-Saharan Africa and its risk factors","type":"article-journal","volume":"42"},"uris":["http://www.mendeley.com/documents/?uuid=1252ee86-b92d-422a-9e04-932ae0c04373"]}],"mendeley":{"formattedCitation":"(Quamme &amp; Iversen, 2022)","plainTextFormattedCitation":"(Quamme &amp; Iversen, 2022)","previouslyFormattedCitation":"(Quamme &amp; Iversen, 2022)"},"properties":{"noteIndex":0},"schema":"https://github.com/citation-style-language/schema/raw/master/csl-citation.json"}</w:instrText>
      </w:r>
      <w:r w:rsidRPr="00F73BC8">
        <w:rPr>
          <w:rFonts w:ascii="Times New Roman" w:eastAsia="Times New Roman" w:hAnsi="Times New Roman" w:cs="Times New Roman"/>
          <w:color w:val="000000" w:themeColor="text1"/>
          <w:lang w:val="en-ID" w:eastAsia="en-ID"/>
        </w:rPr>
        <w:fldChar w:fldCharType="separate"/>
      </w:r>
      <w:r w:rsidRPr="00F73BC8">
        <w:rPr>
          <w:rFonts w:ascii="Times New Roman" w:eastAsia="Times New Roman" w:hAnsi="Times New Roman" w:cs="Times New Roman"/>
          <w:noProof/>
          <w:color w:val="000000" w:themeColor="text1"/>
          <w:lang w:val="en-ID" w:eastAsia="en-ID"/>
        </w:rPr>
        <w:t>(Quamme &amp; Iversen, 2022)</w:t>
      </w:r>
      <w:r w:rsidRPr="00F73BC8">
        <w:rPr>
          <w:rFonts w:ascii="Times New Roman" w:eastAsia="Times New Roman" w:hAnsi="Times New Roman" w:cs="Times New Roman"/>
          <w:color w:val="000000" w:themeColor="text1"/>
          <w:lang w:val="en-ID" w:eastAsia="en-ID"/>
        </w:rPr>
        <w:fldChar w:fldCharType="end"/>
      </w:r>
      <w:r w:rsidRPr="00F73BC8">
        <w:rPr>
          <w:rFonts w:ascii="Times New Roman" w:eastAsia="Times New Roman" w:hAnsi="Times New Roman" w:cs="Times New Roman"/>
          <w:color w:val="000000" w:themeColor="text1"/>
          <w:lang w:val="en-ID" w:eastAsia="en-ID"/>
        </w:rPr>
        <w:t xml:space="preserve">. </w:t>
      </w:r>
      <w:r w:rsidR="00B60AF0" w:rsidRPr="00F73BC8">
        <w:rPr>
          <w:rFonts w:ascii="Times New Roman" w:eastAsia="Times New Roman" w:hAnsi="Times New Roman" w:cs="Times New Roman"/>
          <w:color w:val="000000" w:themeColor="text1"/>
          <w:lang w:val="en-ID" w:eastAsia="en-ID"/>
        </w:rPr>
        <w:t xml:space="preserve">Control of stunting risk factors by predicting environmental and household factors is expected to reduce the risk of stopping under the WHO target of 20 percent. Overall, factors representing both the internal and external nutrition ecology need to be considered </w:t>
      </w:r>
      <w:r w:rsidR="008632D1" w:rsidRPr="00F73BC8">
        <w:rPr>
          <w:rFonts w:ascii="Times New Roman" w:eastAsia="Times New Roman" w:hAnsi="Times New Roman" w:cs="Times New Roman"/>
          <w:color w:val="000000" w:themeColor="text1"/>
          <w:lang w:val="en-ID" w:eastAsia="en-ID"/>
        </w:rPr>
        <w:t>to</w:t>
      </w:r>
      <w:r w:rsidR="00B60AF0" w:rsidRPr="00F73BC8">
        <w:rPr>
          <w:rFonts w:ascii="Times New Roman" w:eastAsia="Times New Roman" w:hAnsi="Times New Roman" w:cs="Times New Roman"/>
          <w:color w:val="000000" w:themeColor="text1"/>
          <w:lang w:val="en-ID" w:eastAsia="en-ID"/>
        </w:rPr>
        <w:t xml:space="preserve"> reduce stunting </w:t>
      </w:r>
      <w:r w:rsidR="00B60AF0" w:rsidRPr="00F73BC8">
        <w:rPr>
          <w:rFonts w:ascii="Times New Roman" w:eastAsia="Times New Roman" w:hAnsi="Times New Roman" w:cs="Times New Roman"/>
          <w:color w:val="000000" w:themeColor="text1"/>
          <w:lang w:val="en-ID" w:eastAsia="en-ID"/>
        </w:rPr>
        <w:fldChar w:fldCharType="begin" w:fldLock="1"/>
      </w:r>
      <w:r w:rsidR="00B60AF0" w:rsidRPr="00F73BC8">
        <w:rPr>
          <w:rFonts w:ascii="Times New Roman" w:eastAsia="Times New Roman" w:hAnsi="Times New Roman" w:cs="Times New Roman"/>
          <w:color w:val="000000" w:themeColor="text1"/>
          <w:lang w:val="en-ID" w:eastAsia="en-ID"/>
        </w:rPr>
        <w:instrText>ADDIN CSL_CITATION {"citationItems":[{"id":"ITEM-1","itemData":{"ISSN":"2072-6643","author":[{"dropping-particle":"","family":"Raiten","given":"Daniel J","non-dropping-particle":"","parse-names":false,"suffix":""},{"dropping-particle":"","family":"Bremer","given":"Andrew A","non-dropping-particle":"","parse-names":false,"suffix":""}],"container-title":"Nutrients","id":"ITEM-1","issue":"2","issued":{"date-parts":[["2020"]]},"page":"371","publisher":"MDPI","title":"Exploring the nutritional ecology of stunting: new approaches to an old problem","type":"article-journal","volume":"12"},"uris":["http://www.mendeley.com/documents/?uuid=9cda836c-a100-4e88-b6f6-2215fa65c709"]}],"mendeley":{"formattedCitation":"(Raiten &amp; Bremer, 2020)","plainTextFormattedCitation":"(Raiten &amp; Bremer, 2020)","previouslyFormattedCitation":"(Raiten &amp; Bremer, 2020)"},"properties":{"noteIndex":0},"schema":"https://github.com/citation-style-language/schema/raw/master/csl-citation.json"}</w:instrText>
      </w:r>
      <w:r w:rsidR="00B60AF0" w:rsidRPr="00F73BC8">
        <w:rPr>
          <w:rFonts w:ascii="Times New Roman" w:eastAsia="Times New Roman" w:hAnsi="Times New Roman" w:cs="Times New Roman"/>
          <w:color w:val="000000" w:themeColor="text1"/>
          <w:lang w:val="en-ID" w:eastAsia="en-ID"/>
        </w:rPr>
        <w:fldChar w:fldCharType="separate"/>
      </w:r>
      <w:r w:rsidR="00B60AF0" w:rsidRPr="00F73BC8">
        <w:rPr>
          <w:rFonts w:ascii="Times New Roman" w:eastAsia="Times New Roman" w:hAnsi="Times New Roman" w:cs="Times New Roman"/>
          <w:noProof/>
          <w:color w:val="000000" w:themeColor="text1"/>
          <w:lang w:val="en-ID" w:eastAsia="en-ID"/>
        </w:rPr>
        <w:t>(Raiten &amp; Bremer, 2020)</w:t>
      </w:r>
      <w:r w:rsidR="00B60AF0" w:rsidRPr="00F73BC8">
        <w:rPr>
          <w:rFonts w:ascii="Times New Roman" w:eastAsia="Times New Roman" w:hAnsi="Times New Roman" w:cs="Times New Roman"/>
          <w:color w:val="000000" w:themeColor="text1"/>
          <w:lang w:val="en-ID" w:eastAsia="en-ID"/>
        </w:rPr>
        <w:fldChar w:fldCharType="end"/>
      </w:r>
      <w:r w:rsidR="00B60AF0" w:rsidRPr="00F73BC8">
        <w:rPr>
          <w:rFonts w:ascii="Times New Roman" w:eastAsia="Times New Roman" w:hAnsi="Times New Roman" w:cs="Times New Roman"/>
          <w:color w:val="000000" w:themeColor="text1"/>
          <w:lang w:val="en-ID" w:eastAsia="en-ID"/>
        </w:rPr>
        <w:t xml:space="preserve">. </w:t>
      </w:r>
    </w:p>
    <w:p w14:paraId="5BB864B1" w14:textId="0829F10D" w:rsidR="009456BD" w:rsidRPr="00F73BC8" w:rsidRDefault="009456BD" w:rsidP="007B220F">
      <w:pPr>
        <w:spacing w:after="0" w:line="276" w:lineRule="auto"/>
        <w:ind w:firstLine="709"/>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Previous research results show that greater risk factors come from family factors than the environment by looking at the characteristics of community life. This study looks at the risk factors for stunting from the characteristics of individual families who have short and very short children at risk of stunting in rural areas. This study also goes through cross-sectoral and cross-program. This study aims to identify risk factors for stunting in children under five years. </w:t>
      </w:r>
      <w:r w:rsidR="00EF2B4E" w:rsidRPr="00F73BC8">
        <w:rPr>
          <w:rFonts w:ascii="Times New Roman" w:eastAsia="Times New Roman" w:hAnsi="Times New Roman" w:cs="Times New Roman"/>
          <w:color w:val="000000" w:themeColor="text1"/>
          <w:lang w:val="en-ID" w:eastAsia="en-ID"/>
        </w:rPr>
        <w:t>This study aimed</w:t>
      </w:r>
      <w:r w:rsidRPr="00F73BC8">
        <w:rPr>
          <w:rFonts w:ascii="Times New Roman" w:eastAsia="Times New Roman" w:hAnsi="Times New Roman" w:cs="Times New Roman"/>
          <w:color w:val="000000" w:themeColor="text1"/>
          <w:lang w:val="en-ID" w:eastAsia="en-ID"/>
        </w:rPr>
        <w:t xml:space="preserve"> to </w:t>
      </w:r>
      <w:proofErr w:type="spellStart"/>
      <w:r w:rsidRPr="00F73BC8">
        <w:rPr>
          <w:rFonts w:ascii="Times New Roman" w:eastAsia="Times New Roman" w:hAnsi="Times New Roman" w:cs="Times New Roman"/>
          <w:color w:val="000000" w:themeColor="text1"/>
          <w:lang w:val="en-ID" w:eastAsia="en-ID"/>
        </w:rPr>
        <w:t>analyze</w:t>
      </w:r>
      <w:proofErr w:type="spellEnd"/>
      <w:r w:rsidRPr="00F73BC8">
        <w:rPr>
          <w:rFonts w:ascii="Times New Roman" w:eastAsia="Times New Roman" w:hAnsi="Times New Roman" w:cs="Times New Roman"/>
          <w:color w:val="000000" w:themeColor="text1"/>
          <w:lang w:val="en-ID" w:eastAsia="en-ID"/>
        </w:rPr>
        <w:t xml:space="preserve"> the risk of stunting in toddlers in Indonesia based on environmental and household factors.</w:t>
      </w:r>
    </w:p>
    <w:p w14:paraId="587C3E45" w14:textId="77777777" w:rsidR="00DF413D" w:rsidRPr="00F73BC8" w:rsidRDefault="00DF413D" w:rsidP="007B220F">
      <w:pPr>
        <w:spacing w:after="0" w:line="276" w:lineRule="auto"/>
        <w:ind w:firstLine="709"/>
        <w:jc w:val="both"/>
        <w:rPr>
          <w:rFonts w:ascii="Times New Roman" w:eastAsia="Times New Roman" w:hAnsi="Times New Roman" w:cs="Times New Roman"/>
          <w:color w:val="000000" w:themeColor="text1"/>
          <w:lang w:val="en-ID" w:eastAsia="en-ID"/>
        </w:rPr>
      </w:pPr>
    </w:p>
    <w:p w14:paraId="30657D5C" w14:textId="2877BA27" w:rsidR="007B220F" w:rsidRPr="007B220F" w:rsidRDefault="00D60CF7" w:rsidP="007B220F">
      <w:pPr>
        <w:spacing w:after="0" w:line="276" w:lineRule="auto"/>
        <w:jc w:val="both"/>
        <w:rPr>
          <w:rFonts w:ascii="Times New Roman" w:hAnsi="Times New Roman" w:cs="Times New Roman"/>
          <w:b/>
          <w:bCs/>
          <w:color w:val="388600"/>
          <w:lang w:val="en-US" w:eastAsia="id-ID"/>
        </w:rPr>
      </w:pPr>
      <w:r w:rsidRPr="007B220F">
        <w:rPr>
          <w:rFonts w:ascii="Times New Roman" w:hAnsi="Times New Roman" w:cs="Times New Roman"/>
          <w:b/>
          <w:bCs/>
          <w:color w:val="388600"/>
          <w:lang w:val="en-US" w:eastAsia="id-ID"/>
        </w:rPr>
        <w:t xml:space="preserve">RESEARCH </w:t>
      </w:r>
      <w:r w:rsidR="00845B10" w:rsidRPr="007B220F">
        <w:rPr>
          <w:rFonts w:ascii="Times New Roman" w:hAnsi="Times New Roman" w:cs="Times New Roman"/>
          <w:b/>
          <w:bCs/>
          <w:color w:val="388600"/>
          <w:lang w:val="en-US" w:eastAsia="id-ID"/>
        </w:rPr>
        <w:t>METHOD</w:t>
      </w:r>
    </w:p>
    <w:p w14:paraId="1E84CB28" w14:textId="1736C595" w:rsidR="007B220F" w:rsidRPr="007B220F" w:rsidRDefault="007B220F" w:rsidP="007B220F">
      <w:pPr>
        <w:pStyle w:val="E-JournalHeading2"/>
        <w:spacing w:before="0" w:after="0"/>
        <w:rPr>
          <w:color w:val="000000" w:themeColor="text1"/>
          <w:lang w:eastAsia="en-ID"/>
        </w:rPr>
      </w:pPr>
      <w:r w:rsidRPr="00F21E16">
        <w:rPr>
          <w:b/>
          <w:bCs/>
          <w:i/>
          <w:iCs/>
          <w:color w:val="70AD47" w:themeColor="accent6"/>
          <w:lang w:val="id-ID"/>
        </w:rPr>
        <w:t>Research</w:t>
      </w:r>
      <w:r w:rsidRPr="00F21E16">
        <w:rPr>
          <w:b/>
          <w:bCs/>
          <w:i/>
          <w:iCs/>
          <w:color w:val="70AD47" w:themeColor="accent6"/>
        </w:rPr>
        <w:t xml:space="preserve"> Design</w:t>
      </w:r>
      <w:r w:rsidR="002B537A" w:rsidRPr="00F73BC8">
        <w:rPr>
          <w:color w:val="000000" w:themeColor="text1"/>
          <w:lang w:eastAsia="en-ID"/>
        </w:rPr>
        <w:tab/>
      </w:r>
    </w:p>
    <w:p w14:paraId="11FD9412" w14:textId="77777777" w:rsidR="00A709B7" w:rsidRDefault="005C2AE8" w:rsidP="007B220F">
      <w:pPr>
        <w:spacing w:after="0" w:line="276" w:lineRule="auto"/>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eastAsia="en-ID"/>
        </w:rPr>
        <w:t>The research design used was observational quantitative analytic with a case-control design. This study was conducted from November to December 2023.</w:t>
      </w:r>
      <w:r w:rsidR="00D60CF7" w:rsidRPr="00F73BC8">
        <w:rPr>
          <w:rFonts w:ascii="Times New Roman" w:eastAsia="Times New Roman" w:hAnsi="Times New Roman" w:cs="Times New Roman"/>
          <w:color w:val="000000" w:themeColor="text1"/>
          <w:lang w:eastAsia="en-ID"/>
        </w:rPr>
        <w:t xml:space="preserve"> </w:t>
      </w:r>
      <w:r w:rsidR="00112C19" w:rsidRPr="00F73BC8">
        <w:rPr>
          <w:rFonts w:ascii="Times New Roman" w:eastAsia="Times New Roman" w:hAnsi="Times New Roman" w:cs="Times New Roman"/>
          <w:color w:val="000000" w:themeColor="text1"/>
          <w:lang w:val="en-ID" w:eastAsia="en-ID"/>
        </w:rPr>
        <w:t xml:space="preserve">The data of this study were obtained from the Health Office of Batu Bara Regency, North Sumatra Province, Indonesia where the prevalence of stunting was 18.35% (28,716 toddlers were found to have 967 very short toddlers and 3,944 short toddlers). </w:t>
      </w:r>
    </w:p>
    <w:p w14:paraId="7C1DE200" w14:textId="77777777" w:rsidR="00A709B7" w:rsidRDefault="00A709B7" w:rsidP="007B220F">
      <w:pPr>
        <w:spacing w:after="0" w:line="276" w:lineRule="auto"/>
        <w:jc w:val="both"/>
        <w:rPr>
          <w:rFonts w:ascii="Times New Roman" w:eastAsia="Times New Roman" w:hAnsi="Times New Roman" w:cs="Times New Roman"/>
          <w:color w:val="000000" w:themeColor="text1"/>
          <w:lang w:val="en-ID" w:eastAsia="en-ID"/>
        </w:rPr>
      </w:pPr>
    </w:p>
    <w:p w14:paraId="6394A431" w14:textId="0E340A14" w:rsidR="00A709B7" w:rsidRPr="00A709B7" w:rsidRDefault="00A709B7" w:rsidP="00A709B7">
      <w:pPr>
        <w:pStyle w:val="E-JournalHeading2"/>
        <w:spacing w:before="0" w:after="0"/>
        <w:rPr>
          <w:b/>
          <w:bCs/>
          <w:i/>
          <w:iCs/>
          <w:color w:val="70AD47" w:themeColor="accent6"/>
          <w:szCs w:val="24"/>
          <w:lang w:val="id-ID"/>
        </w:rPr>
      </w:pPr>
      <w:r w:rsidRPr="00F21E16">
        <w:rPr>
          <w:b/>
          <w:bCs/>
          <w:i/>
          <w:iCs/>
          <w:color w:val="70AD47" w:themeColor="accent6"/>
          <w:szCs w:val="24"/>
          <w:lang w:val="id-ID"/>
        </w:rPr>
        <w:t>Research Target/Subject</w:t>
      </w:r>
    </w:p>
    <w:p w14:paraId="1B6EF3BD" w14:textId="77777777" w:rsidR="00A709B7" w:rsidRDefault="00F84B26" w:rsidP="00A709B7">
      <w:pPr>
        <w:spacing w:after="0" w:line="276" w:lineRule="auto"/>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Estimating multilevel determinants of stunting across households, 100 households were taken to review the mobility of respondents. </w:t>
      </w:r>
      <w:r w:rsidR="00112C19" w:rsidRPr="00F73BC8">
        <w:rPr>
          <w:rFonts w:ascii="Times New Roman" w:eastAsia="Times New Roman" w:hAnsi="Times New Roman" w:cs="Times New Roman"/>
          <w:color w:val="000000" w:themeColor="text1"/>
          <w:lang w:val="en-ID" w:eastAsia="en-ID"/>
        </w:rPr>
        <w:t>The population in this study were all short and very short toddlers living in rural areas. The research sample was taken from 100 households that had very short and very small toddlers, after anthropometric examinations (z-score height versus age)</w:t>
      </w:r>
      <w:r w:rsidRPr="00F73BC8">
        <w:rPr>
          <w:rFonts w:ascii="Times New Roman" w:eastAsia="Times New Roman" w:hAnsi="Times New Roman" w:cs="Times New Roman"/>
          <w:color w:val="000000" w:themeColor="text1"/>
          <w:lang w:val="en-ID" w:eastAsia="en-ID"/>
        </w:rPr>
        <w:t>, following the World Health Organization (WHO) child growth standards.</w:t>
      </w:r>
      <w:r w:rsidR="00A709B7">
        <w:rPr>
          <w:rFonts w:ascii="Times New Roman" w:eastAsia="Times New Roman" w:hAnsi="Times New Roman" w:cs="Times New Roman"/>
          <w:color w:val="000000" w:themeColor="text1"/>
          <w:lang w:val="en-ID" w:eastAsia="en-ID"/>
        </w:rPr>
        <w:t xml:space="preserve"> </w:t>
      </w:r>
      <w:r w:rsidR="00A709B7" w:rsidRPr="00F73BC8">
        <w:rPr>
          <w:rFonts w:ascii="Times New Roman" w:eastAsia="Times New Roman" w:hAnsi="Times New Roman" w:cs="Times New Roman"/>
          <w:color w:val="000000" w:themeColor="text1"/>
          <w:lang w:val="en-ID" w:eastAsia="en-ID"/>
        </w:rPr>
        <w:t xml:space="preserve">This study examines the determinants of stunting at the household level, using an analytical survey with a case-control approach. Divided into case groups and control groups, the case groups of mothers with very short children, and the control groups are mothers who have short children in a ratio of 1:1. </w:t>
      </w:r>
    </w:p>
    <w:p w14:paraId="72A6AFC0" w14:textId="4051C13C" w:rsidR="00A709B7" w:rsidRPr="00F73BC8" w:rsidRDefault="00A709B7" w:rsidP="00A709B7">
      <w:pPr>
        <w:spacing w:after="0" w:line="276" w:lineRule="auto"/>
        <w:ind w:firstLine="720"/>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The sampling technique used was non-probability sampling, meaning that the sampling technique was not chosen randomly. This research uses a sampling technique, namely accidental sampling technique, samples from households that are willing to be researched and based on the specified time. Inclusion in this study are households located in rural areas, having short and very short children, under the age of five years (12-59 months). Exclusion in this study is households that are not willing to be researched.</w:t>
      </w:r>
    </w:p>
    <w:p w14:paraId="41C4C9B0" w14:textId="77777777" w:rsidR="007B220F" w:rsidRDefault="007B220F" w:rsidP="007B220F">
      <w:pPr>
        <w:spacing w:after="0" w:line="276" w:lineRule="auto"/>
        <w:jc w:val="both"/>
        <w:rPr>
          <w:rFonts w:ascii="Times New Roman" w:eastAsia="Times New Roman" w:hAnsi="Times New Roman" w:cs="Times New Roman"/>
          <w:color w:val="000000" w:themeColor="text1"/>
          <w:lang w:val="en-ID" w:eastAsia="en-ID"/>
        </w:rPr>
      </w:pPr>
    </w:p>
    <w:p w14:paraId="2D8DCB36" w14:textId="0DF52690" w:rsidR="00A709B7" w:rsidRPr="00A709B7" w:rsidRDefault="00A709B7" w:rsidP="00A709B7">
      <w:pPr>
        <w:pStyle w:val="NormalWeb"/>
        <w:spacing w:before="120" w:beforeAutospacing="0" w:after="120" w:afterAutospacing="0"/>
        <w:rPr>
          <w:lang w:val="en-ID"/>
        </w:rPr>
      </w:pPr>
      <w:r>
        <w:rPr>
          <w:b/>
          <w:bCs/>
          <w:i/>
          <w:iCs/>
          <w:color w:val="70AD47"/>
          <w:sz w:val="22"/>
          <w:szCs w:val="22"/>
        </w:rPr>
        <w:t>Instruments, and Data Collection Techniques</w:t>
      </w:r>
    </w:p>
    <w:p w14:paraId="68590EC5" w14:textId="32E4724C" w:rsidR="00411265" w:rsidRDefault="00380EB9" w:rsidP="007B220F">
      <w:pPr>
        <w:spacing w:after="0" w:line="276" w:lineRule="auto"/>
        <w:ind w:firstLine="720"/>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This study examines the determinants of stunting at the household level, using an analytical survey with a case-control approach. </w:t>
      </w:r>
      <w:r w:rsidR="00042FB1" w:rsidRPr="00F73BC8">
        <w:rPr>
          <w:rFonts w:ascii="Times New Roman" w:eastAsia="Times New Roman" w:hAnsi="Times New Roman" w:cs="Times New Roman"/>
          <w:color w:val="000000" w:themeColor="text1"/>
          <w:lang w:val="en-ID" w:eastAsia="en-ID"/>
        </w:rPr>
        <w:t>Divided into case groups and control groups, the case groups of mothers with very short children</w:t>
      </w:r>
      <w:r w:rsidR="008632D1" w:rsidRPr="00F73BC8">
        <w:rPr>
          <w:rFonts w:ascii="Times New Roman" w:eastAsia="Times New Roman" w:hAnsi="Times New Roman" w:cs="Times New Roman"/>
          <w:color w:val="000000" w:themeColor="text1"/>
          <w:lang w:val="en-ID" w:eastAsia="en-ID"/>
        </w:rPr>
        <w:t>,</w:t>
      </w:r>
      <w:r w:rsidR="00042FB1" w:rsidRPr="00F73BC8">
        <w:rPr>
          <w:rFonts w:ascii="Times New Roman" w:eastAsia="Times New Roman" w:hAnsi="Times New Roman" w:cs="Times New Roman"/>
          <w:color w:val="000000" w:themeColor="text1"/>
          <w:lang w:val="en-ID" w:eastAsia="en-ID"/>
        </w:rPr>
        <w:t xml:space="preserve"> and the control groups are mothers who have short children in a ratio of 1:1.</w:t>
      </w:r>
      <w:r w:rsidR="00D60CF7" w:rsidRPr="00F73BC8">
        <w:rPr>
          <w:rFonts w:ascii="Times New Roman" w:eastAsia="Times New Roman" w:hAnsi="Times New Roman" w:cs="Times New Roman"/>
          <w:color w:val="000000" w:themeColor="text1"/>
          <w:lang w:val="en-ID" w:eastAsia="en-ID"/>
        </w:rPr>
        <w:t xml:space="preserve"> </w:t>
      </w:r>
      <w:r w:rsidR="00285402" w:rsidRPr="00F73BC8">
        <w:rPr>
          <w:rFonts w:ascii="Times New Roman" w:eastAsia="Times New Roman" w:hAnsi="Times New Roman" w:cs="Times New Roman"/>
          <w:color w:val="000000" w:themeColor="text1"/>
          <w:lang w:val="en-ID" w:eastAsia="en-ID"/>
        </w:rPr>
        <w:t xml:space="preserve">The sampling technique used was non-probability sampling, meaning that the sampling technique was not chosen randomly. This research uses a sampling technique, namely </w:t>
      </w:r>
      <w:r w:rsidR="00F84B26" w:rsidRPr="00F73BC8">
        <w:rPr>
          <w:rFonts w:ascii="Times New Roman" w:eastAsia="Times New Roman" w:hAnsi="Times New Roman" w:cs="Times New Roman"/>
          <w:color w:val="000000" w:themeColor="text1"/>
          <w:lang w:val="en-ID" w:eastAsia="en-ID"/>
        </w:rPr>
        <w:t>accidental sampling technique, samples from households that are willing to be researched and based on the specified time. Inclusion in this study are households located in rural areas, having short and very short children, under the age of five years (12-59 months). Exclusion in this study is households that are not willing to be researched.</w:t>
      </w:r>
    </w:p>
    <w:p w14:paraId="5D5839A7" w14:textId="77777777" w:rsidR="00A709B7" w:rsidRDefault="00A709B7" w:rsidP="007B220F">
      <w:pPr>
        <w:spacing w:after="0" w:line="276" w:lineRule="auto"/>
        <w:ind w:firstLine="720"/>
        <w:jc w:val="both"/>
        <w:rPr>
          <w:rFonts w:ascii="Times New Roman" w:eastAsia="Times New Roman" w:hAnsi="Times New Roman" w:cs="Times New Roman"/>
          <w:color w:val="000000" w:themeColor="text1"/>
          <w:lang w:val="en-ID" w:eastAsia="en-ID"/>
        </w:rPr>
      </w:pPr>
    </w:p>
    <w:p w14:paraId="462D3654" w14:textId="5C9E038A" w:rsidR="00A709B7" w:rsidRPr="00A709B7" w:rsidRDefault="00A709B7" w:rsidP="00A709B7">
      <w:pPr>
        <w:pStyle w:val="E-JournalHeading1"/>
        <w:rPr>
          <w:bCs/>
          <w:i/>
          <w:iCs/>
          <w:color w:val="70AD47" w:themeColor="accent6"/>
          <w:szCs w:val="24"/>
          <w:lang w:val="id-ID"/>
        </w:rPr>
      </w:pPr>
      <w:r w:rsidRPr="00F21E16">
        <w:rPr>
          <w:bCs/>
          <w:i/>
          <w:iCs/>
          <w:color w:val="70AD47" w:themeColor="accent6"/>
          <w:szCs w:val="24"/>
          <w:lang w:val="id-ID"/>
        </w:rPr>
        <w:t>Data analysis technique</w:t>
      </w:r>
    </w:p>
    <w:p w14:paraId="658EC96A" w14:textId="7532FE46" w:rsidR="00380EB9" w:rsidRPr="00A709B7" w:rsidRDefault="006A30E9" w:rsidP="00A709B7">
      <w:pPr>
        <w:spacing w:after="0" w:line="276" w:lineRule="auto"/>
        <w:jc w:val="both"/>
        <w:rPr>
          <w:rFonts w:ascii="Times New Roman" w:eastAsia="Times New Roman" w:hAnsi="Times New Roman" w:cs="Times New Roman"/>
          <w:color w:val="000000" w:themeColor="text1"/>
          <w:lang w:val="en-US" w:eastAsia="en-ID"/>
        </w:rPr>
      </w:pPr>
      <w:r w:rsidRPr="00F73BC8">
        <w:rPr>
          <w:rFonts w:ascii="Times New Roman" w:eastAsia="Times New Roman" w:hAnsi="Times New Roman" w:cs="Times New Roman"/>
          <w:color w:val="000000" w:themeColor="text1"/>
          <w:lang w:val="en-US" w:eastAsia="en-ID"/>
        </w:rPr>
        <w:tab/>
      </w:r>
      <w:r w:rsidR="00236910" w:rsidRPr="00F73BC8">
        <w:rPr>
          <w:rFonts w:ascii="Times New Roman" w:eastAsia="Times New Roman" w:hAnsi="Times New Roman" w:cs="Times New Roman"/>
          <w:color w:val="000000" w:themeColor="text1"/>
          <w:lang w:val="en-ID" w:eastAsia="en-ID"/>
        </w:rPr>
        <w:t xml:space="preserve">This study examines the determinants of stunting at the household level, the analysis was carried out univariately, bivariate with </w:t>
      </w:r>
      <w:r w:rsidR="008632D1" w:rsidRPr="00F73BC8">
        <w:rPr>
          <w:rFonts w:ascii="Times New Roman" w:eastAsia="Times New Roman" w:hAnsi="Times New Roman" w:cs="Times New Roman"/>
          <w:color w:val="000000" w:themeColor="text1"/>
          <w:lang w:val="en-ID" w:eastAsia="en-ID"/>
        </w:rPr>
        <w:t xml:space="preserve">a </w:t>
      </w:r>
      <w:r w:rsidR="00236910" w:rsidRPr="00F73BC8">
        <w:rPr>
          <w:rFonts w:ascii="Times New Roman" w:eastAsia="Times New Roman" w:hAnsi="Times New Roman" w:cs="Times New Roman"/>
          <w:color w:val="000000" w:themeColor="text1"/>
          <w:lang w:val="en-ID" w:eastAsia="en-ID"/>
        </w:rPr>
        <w:t>chi-square test</w:t>
      </w:r>
      <w:r w:rsidR="008632D1" w:rsidRPr="00F73BC8">
        <w:rPr>
          <w:rFonts w:ascii="Times New Roman" w:eastAsia="Times New Roman" w:hAnsi="Times New Roman" w:cs="Times New Roman"/>
          <w:color w:val="000000" w:themeColor="text1"/>
          <w:lang w:val="en-ID" w:eastAsia="en-ID"/>
        </w:rPr>
        <w:t>,</w:t>
      </w:r>
      <w:r w:rsidR="00236910" w:rsidRPr="00F73BC8">
        <w:rPr>
          <w:rFonts w:ascii="Times New Roman" w:eastAsia="Times New Roman" w:hAnsi="Times New Roman" w:cs="Times New Roman"/>
          <w:color w:val="000000" w:themeColor="text1"/>
          <w:lang w:val="en-ID" w:eastAsia="en-ID"/>
        </w:rPr>
        <w:t xml:space="preserve"> and multivariate analysis with </w:t>
      </w:r>
      <w:r w:rsidR="008632D1" w:rsidRPr="00F73BC8">
        <w:rPr>
          <w:rFonts w:ascii="Times New Roman" w:eastAsia="Times New Roman" w:hAnsi="Times New Roman" w:cs="Times New Roman"/>
          <w:color w:val="000000" w:themeColor="text1"/>
          <w:lang w:val="en-ID" w:eastAsia="en-ID"/>
        </w:rPr>
        <w:t xml:space="preserve">a </w:t>
      </w:r>
      <w:r w:rsidR="00236910" w:rsidRPr="00F73BC8">
        <w:rPr>
          <w:rFonts w:ascii="Times New Roman" w:eastAsia="Times New Roman" w:hAnsi="Times New Roman" w:cs="Times New Roman"/>
          <w:color w:val="000000" w:themeColor="text1"/>
          <w:lang w:val="en-ID" w:eastAsia="en-ID"/>
        </w:rPr>
        <w:t xml:space="preserve">logistic regression test. Multivariate analysis is used to identify variables that are highly related to the dependent variable, a </w:t>
      </w:r>
      <w:r w:rsidR="008632D1" w:rsidRPr="00F73BC8">
        <w:rPr>
          <w:rFonts w:ascii="Times New Roman" w:eastAsia="Times New Roman" w:hAnsi="Times New Roman" w:cs="Times New Roman"/>
          <w:color w:val="000000" w:themeColor="text1"/>
          <w:lang w:val="en-ID" w:eastAsia="en-ID"/>
        </w:rPr>
        <w:t>p-value</w:t>
      </w:r>
      <w:r w:rsidR="00236910" w:rsidRPr="00F73BC8">
        <w:rPr>
          <w:rFonts w:ascii="Times New Roman" w:eastAsia="Times New Roman" w:hAnsi="Times New Roman" w:cs="Times New Roman"/>
          <w:color w:val="000000" w:themeColor="text1"/>
          <w:lang w:val="en-ID" w:eastAsia="en-ID"/>
        </w:rPr>
        <w:t xml:space="preserve"> of less than 0.05 (P &lt;0.05) is considered statistically significant</w:t>
      </w:r>
      <w:r w:rsidR="00380EB9" w:rsidRPr="00F73BC8">
        <w:rPr>
          <w:rFonts w:ascii="Times New Roman" w:eastAsia="Times New Roman" w:hAnsi="Times New Roman" w:cs="Times New Roman"/>
          <w:color w:val="000000" w:themeColor="text1"/>
          <w:lang w:val="en-ID" w:eastAsia="en-ID"/>
        </w:rPr>
        <w:t xml:space="preserve">. The resulting odds ratio with the corresponding 95% CI is presented in the table. The controlled variables include risk factors for stunting in children, namely environmental factors including the wealth index (family economic capacity is categorized as poor if it only earns 2.5 million rupiah per month from regional minimum wage income, and is categorized as capable if it is more than 2.5 million rupiah per month from regional minimum wage income); having a supply of drinking water in the household; </w:t>
      </w:r>
      <w:r w:rsidR="008632D1" w:rsidRPr="00F73BC8">
        <w:rPr>
          <w:rFonts w:ascii="Times New Roman" w:eastAsia="Times New Roman" w:hAnsi="Times New Roman" w:cs="Times New Roman"/>
          <w:color w:val="000000" w:themeColor="text1"/>
          <w:lang w:val="en-ID" w:eastAsia="en-ID"/>
        </w:rPr>
        <w:t>some families suffer</w:t>
      </w:r>
      <w:r w:rsidR="00380EB9" w:rsidRPr="00F73BC8">
        <w:rPr>
          <w:rFonts w:ascii="Times New Roman" w:eastAsia="Times New Roman" w:hAnsi="Times New Roman" w:cs="Times New Roman"/>
          <w:color w:val="000000" w:themeColor="text1"/>
          <w:lang w:val="en-ID" w:eastAsia="en-ID"/>
        </w:rPr>
        <w:t xml:space="preserve"> from worm infections; easy access to health services; there are active smokers at home. Meanwhile, household factors include maternal education factors; maternal nutritional status factors during pregnancy; maternal height; daily consumption of fatty foods, giving formula milk to children before the age of 6 months); and low birth weight (less than 2500 grams).</w:t>
      </w:r>
    </w:p>
    <w:p w14:paraId="5823F74B" w14:textId="55734355" w:rsidR="0088040F" w:rsidRPr="00F73BC8" w:rsidRDefault="00210373" w:rsidP="00394659">
      <w:pPr>
        <w:spacing w:after="0" w:line="276" w:lineRule="auto"/>
        <w:ind w:firstLine="720"/>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Participation was voluntary and submission to the Institutional Review Board (IRB) was done </w:t>
      </w:r>
      <w:r w:rsidR="008632D1" w:rsidRPr="00F73BC8">
        <w:rPr>
          <w:rFonts w:ascii="Times New Roman" w:eastAsia="Times New Roman" w:hAnsi="Times New Roman" w:cs="Times New Roman"/>
          <w:color w:val="000000" w:themeColor="text1"/>
          <w:lang w:val="en-ID" w:eastAsia="en-ID"/>
        </w:rPr>
        <w:t>to</w:t>
      </w:r>
      <w:r w:rsidRPr="00F73BC8">
        <w:rPr>
          <w:rFonts w:ascii="Times New Roman" w:eastAsia="Times New Roman" w:hAnsi="Times New Roman" w:cs="Times New Roman"/>
          <w:color w:val="000000" w:themeColor="text1"/>
          <w:lang w:val="en-ID" w:eastAsia="en-ID"/>
        </w:rPr>
        <w:t xml:space="preserve"> protect the rights of human participants. The identities of people, locations, and places of research have been masked for the respondents. </w:t>
      </w:r>
      <w:r w:rsidR="0088040F" w:rsidRPr="00F73BC8">
        <w:rPr>
          <w:rFonts w:ascii="Times New Roman" w:eastAsia="Times New Roman" w:hAnsi="Times New Roman" w:cs="Times New Roman"/>
          <w:color w:val="000000" w:themeColor="text1"/>
          <w:lang w:val="en-ID" w:eastAsia="en-ID"/>
        </w:rPr>
        <w:t>Ethical clearance of this research from the Faculty of Medicine of Islamic University of North Sumatra Number: 405/EC/KEPK/FKUISU/VII/2023.</w:t>
      </w:r>
    </w:p>
    <w:p w14:paraId="76D2E929" w14:textId="77777777" w:rsidR="007F3CBA" w:rsidRPr="00F73BC8" w:rsidRDefault="007F3CBA" w:rsidP="000208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000000" w:themeColor="text1"/>
          <w:lang w:val="en-US"/>
        </w:rPr>
      </w:pPr>
    </w:p>
    <w:p w14:paraId="1447BFD6" w14:textId="77777777" w:rsidR="000F4608" w:rsidRPr="00E458C7" w:rsidRDefault="00845B10" w:rsidP="008E0AAF">
      <w:pPr>
        <w:spacing w:after="0" w:line="276" w:lineRule="auto"/>
        <w:jc w:val="both"/>
        <w:rPr>
          <w:rFonts w:ascii="Times New Roman" w:eastAsia="Times New Roman" w:hAnsi="Times New Roman" w:cs="Times New Roman"/>
          <w:b/>
          <w:bCs/>
          <w:color w:val="388600"/>
          <w:lang w:val="en-ID" w:eastAsia="en-ID"/>
        </w:rPr>
      </w:pPr>
      <w:r w:rsidRPr="00E458C7">
        <w:rPr>
          <w:rFonts w:ascii="Times New Roman" w:hAnsi="Times New Roman" w:cs="Times New Roman"/>
          <w:b/>
          <w:bCs/>
          <w:color w:val="388600"/>
          <w:lang w:val="en-US"/>
        </w:rPr>
        <w:t>RESULTS</w:t>
      </w:r>
      <w:r w:rsidR="008E0AAF" w:rsidRPr="00E458C7">
        <w:rPr>
          <w:rFonts w:ascii="Times New Roman" w:eastAsia="Times New Roman" w:hAnsi="Times New Roman" w:cs="Times New Roman"/>
          <w:b/>
          <w:bCs/>
          <w:color w:val="388600"/>
          <w:lang w:val="en-ID" w:eastAsia="en-ID"/>
        </w:rPr>
        <w:t xml:space="preserve"> AND DISCUSSION</w:t>
      </w:r>
    </w:p>
    <w:p w14:paraId="1F9724A0" w14:textId="22AF5D3C" w:rsidR="005E486D" w:rsidRPr="00F73BC8" w:rsidRDefault="000F4608" w:rsidP="005E62DB">
      <w:pPr>
        <w:spacing w:after="0" w:line="276" w:lineRule="auto"/>
        <w:jc w:val="both"/>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ab/>
      </w:r>
      <w:r w:rsidR="000E4146" w:rsidRPr="00F73BC8">
        <w:rPr>
          <w:rFonts w:ascii="Times New Roman" w:hAnsi="Times New Roman" w:cs="Times New Roman"/>
          <w:color w:val="000000" w:themeColor="text1"/>
          <w:lang w:val="en-US"/>
        </w:rPr>
        <w:t xml:space="preserve">The data in this research comes from primary data in the form of questionnaires delivered to research respondents. The respondents were 100 households living in rural areas, who had very short and very small children who were at risk of stunting. Based on the results of the chi-square test, it was obtained that the p-value was &lt;0.05, so there was a significant influence between risk factors and the incidence of stunting in the control and case </w:t>
      </w:r>
      <w:proofErr w:type="gramStart"/>
      <w:r w:rsidR="000E4146" w:rsidRPr="00F73BC8">
        <w:rPr>
          <w:rFonts w:ascii="Times New Roman" w:hAnsi="Times New Roman" w:cs="Times New Roman"/>
          <w:color w:val="000000" w:themeColor="text1"/>
          <w:lang w:val="en-US"/>
        </w:rPr>
        <w:t>groups..</w:t>
      </w:r>
      <w:proofErr w:type="gramEnd"/>
    </w:p>
    <w:p w14:paraId="0464C43A" w14:textId="77777777" w:rsidR="005E486D" w:rsidRPr="00F73BC8" w:rsidRDefault="005E486D" w:rsidP="006C44CD">
      <w:pPr>
        <w:spacing w:after="0" w:line="276" w:lineRule="auto"/>
        <w:jc w:val="both"/>
        <w:rPr>
          <w:rFonts w:ascii="Times New Roman" w:hAnsi="Times New Roman" w:cs="Times New Roman"/>
          <w:color w:val="000000" w:themeColor="text1"/>
          <w:lang w:val="en-US"/>
        </w:rPr>
      </w:pPr>
    </w:p>
    <w:p w14:paraId="798B8A2C" w14:textId="3B510285" w:rsidR="00D60CF7" w:rsidRPr="00F73BC8" w:rsidRDefault="00D60CF7" w:rsidP="00D60CF7">
      <w:pPr>
        <w:spacing w:after="0" w:line="240" w:lineRule="auto"/>
        <w:rPr>
          <w:rFonts w:ascii="Times New Roman" w:eastAsia="Times New Roman" w:hAnsi="Times New Roman" w:cs="Times New Roman"/>
          <w:i/>
          <w:iCs/>
          <w:color w:val="000000" w:themeColor="text1"/>
          <w:lang w:val="en-ID" w:eastAsia="en-ID"/>
        </w:rPr>
      </w:pPr>
      <w:r w:rsidRPr="00F73BC8">
        <w:rPr>
          <w:rFonts w:ascii="Times New Roman" w:eastAsia="Times New Roman" w:hAnsi="Times New Roman" w:cs="Times New Roman"/>
          <w:i/>
          <w:iCs/>
          <w:color w:val="000000" w:themeColor="text1"/>
          <w:lang w:val="en-ID" w:eastAsia="en-ID"/>
        </w:rPr>
        <w:t>Identification of Stunting Risk Factors Based on Household and Environmental</w:t>
      </w:r>
    </w:p>
    <w:p w14:paraId="10F2B287" w14:textId="5260A847" w:rsidR="000E4146" w:rsidRPr="00F73BC8" w:rsidRDefault="000E4146" w:rsidP="000E4146">
      <w:pPr>
        <w:spacing w:after="0" w:line="240" w:lineRule="auto"/>
        <w:ind w:firstLine="720"/>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The identification for this research came from primary data and secondary stunting case data from the Batu Bara District health office. </w:t>
      </w:r>
      <w:proofErr w:type="gramStart"/>
      <w:r w:rsidRPr="00F73BC8">
        <w:rPr>
          <w:rFonts w:ascii="Times New Roman" w:eastAsia="Times New Roman" w:hAnsi="Times New Roman" w:cs="Times New Roman"/>
          <w:color w:val="000000" w:themeColor="text1"/>
          <w:lang w:val="en-ID" w:eastAsia="en-ID"/>
        </w:rPr>
        <w:t>So</w:t>
      </w:r>
      <w:proofErr w:type="gramEnd"/>
      <w:r w:rsidRPr="00F73BC8">
        <w:rPr>
          <w:rFonts w:ascii="Times New Roman" w:eastAsia="Times New Roman" w:hAnsi="Times New Roman" w:cs="Times New Roman"/>
          <w:color w:val="000000" w:themeColor="text1"/>
          <w:lang w:val="en-ID" w:eastAsia="en-ID"/>
        </w:rPr>
        <w:t xml:space="preserve"> the risk factors for stunting from household factors and environmental factors can be seen in the following table:</w:t>
      </w:r>
    </w:p>
    <w:p w14:paraId="021FDCB5" w14:textId="77777777" w:rsidR="00D60CF7" w:rsidRPr="00F73BC8" w:rsidRDefault="00D60CF7" w:rsidP="006C44CD">
      <w:pPr>
        <w:spacing w:after="0" w:line="276" w:lineRule="auto"/>
        <w:jc w:val="both"/>
        <w:rPr>
          <w:rFonts w:ascii="Times New Roman" w:hAnsi="Times New Roman" w:cs="Times New Roman"/>
          <w:color w:val="000000" w:themeColor="text1"/>
          <w:lang w:val="en-US"/>
        </w:rPr>
      </w:pPr>
    </w:p>
    <w:p w14:paraId="28C89E18" w14:textId="778D189D" w:rsidR="0088040F" w:rsidRPr="00F73BC8" w:rsidRDefault="0088040F" w:rsidP="008E0AAF">
      <w:pPr>
        <w:spacing w:after="0" w:line="240" w:lineRule="auto"/>
        <w:jc w:val="center"/>
        <w:rPr>
          <w:rFonts w:ascii="Times New Roman" w:eastAsia="Times New Roman" w:hAnsi="Times New Roman" w:cs="Times New Roman"/>
          <w:i/>
          <w:iCs/>
          <w:color w:val="000000" w:themeColor="text1"/>
          <w:lang w:val="en-ID" w:eastAsia="en-ID"/>
        </w:rPr>
      </w:pPr>
      <w:r w:rsidRPr="00F73BC8">
        <w:rPr>
          <w:rFonts w:ascii="Times New Roman" w:eastAsia="Times New Roman" w:hAnsi="Times New Roman" w:cs="Times New Roman"/>
          <w:color w:val="000000" w:themeColor="text1"/>
          <w:lang w:val="en-ID" w:eastAsia="en-ID"/>
        </w:rPr>
        <w:t>Table 1</w:t>
      </w:r>
      <w:bookmarkStart w:id="1" w:name="_Hlk174731930"/>
      <w:r w:rsidR="00340206" w:rsidRPr="00F73BC8">
        <w:rPr>
          <w:rFonts w:ascii="Times New Roman" w:eastAsia="Times New Roman" w:hAnsi="Times New Roman" w:cs="Times New Roman"/>
          <w:color w:val="000000" w:themeColor="text1"/>
          <w:lang w:val="en-ID" w:eastAsia="en-ID"/>
        </w:rPr>
        <w:t>.</w:t>
      </w:r>
      <w:r w:rsidR="00C841EE" w:rsidRPr="00F73BC8">
        <w:rPr>
          <w:rFonts w:ascii="Times New Roman" w:eastAsia="Times New Roman" w:hAnsi="Times New Roman" w:cs="Times New Roman"/>
          <w:color w:val="000000" w:themeColor="text1"/>
          <w:lang w:val="en-ID" w:eastAsia="en-ID"/>
        </w:rPr>
        <w:t xml:space="preserve"> Identification of </w:t>
      </w:r>
      <w:r w:rsidR="00340206" w:rsidRPr="00F73BC8">
        <w:rPr>
          <w:rFonts w:ascii="Times New Roman" w:eastAsia="Times New Roman" w:hAnsi="Times New Roman" w:cs="Times New Roman"/>
          <w:color w:val="000000" w:themeColor="text1"/>
          <w:lang w:val="en-ID" w:eastAsia="en-ID"/>
        </w:rPr>
        <w:t>S</w:t>
      </w:r>
      <w:r w:rsidR="00C841EE" w:rsidRPr="00F73BC8">
        <w:rPr>
          <w:rFonts w:ascii="Times New Roman" w:eastAsia="Times New Roman" w:hAnsi="Times New Roman" w:cs="Times New Roman"/>
          <w:color w:val="000000" w:themeColor="text1"/>
          <w:lang w:val="en-ID" w:eastAsia="en-ID"/>
        </w:rPr>
        <w:t xml:space="preserve">tunting </w:t>
      </w:r>
      <w:r w:rsidR="00340206" w:rsidRPr="00F73BC8">
        <w:rPr>
          <w:rFonts w:ascii="Times New Roman" w:eastAsia="Times New Roman" w:hAnsi="Times New Roman" w:cs="Times New Roman"/>
          <w:color w:val="000000" w:themeColor="text1"/>
          <w:lang w:val="en-ID" w:eastAsia="en-ID"/>
        </w:rPr>
        <w:t>R</w:t>
      </w:r>
      <w:r w:rsidR="00C841EE" w:rsidRPr="00F73BC8">
        <w:rPr>
          <w:rFonts w:ascii="Times New Roman" w:eastAsia="Times New Roman" w:hAnsi="Times New Roman" w:cs="Times New Roman"/>
          <w:color w:val="000000" w:themeColor="text1"/>
          <w:lang w:val="en-ID" w:eastAsia="en-ID"/>
        </w:rPr>
        <w:t xml:space="preserve">isk </w:t>
      </w:r>
      <w:r w:rsidR="00340206" w:rsidRPr="00F73BC8">
        <w:rPr>
          <w:rFonts w:ascii="Times New Roman" w:eastAsia="Times New Roman" w:hAnsi="Times New Roman" w:cs="Times New Roman"/>
          <w:color w:val="000000" w:themeColor="text1"/>
          <w:lang w:val="en-ID" w:eastAsia="en-ID"/>
        </w:rPr>
        <w:t>F</w:t>
      </w:r>
      <w:r w:rsidR="00C841EE" w:rsidRPr="00F73BC8">
        <w:rPr>
          <w:rFonts w:ascii="Times New Roman" w:eastAsia="Times New Roman" w:hAnsi="Times New Roman" w:cs="Times New Roman"/>
          <w:color w:val="000000" w:themeColor="text1"/>
          <w:lang w:val="en-ID" w:eastAsia="en-ID"/>
        </w:rPr>
        <w:t xml:space="preserve">actors </w:t>
      </w:r>
      <w:r w:rsidR="00340206" w:rsidRPr="00F73BC8">
        <w:rPr>
          <w:rFonts w:ascii="Times New Roman" w:eastAsia="Times New Roman" w:hAnsi="Times New Roman" w:cs="Times New Roman"/>
          <w:color w:val="000000" w:themeColor="text1"/>
          <w:lang w:val="en-ID" w:eastAsia="en-ID"/>
        </w:rPr>
        <w:t>B</w:t>
      </w:r>
      <w:r w:rsidR="00C841EE" w:rsidRPr="00F73BC8">
        <w:rPr>
          <w:rFonts w:ascii="Times New Roman" w:eastAsia="Times New Roman" w:hAnsi="Times New Roman" w:cs="Times New Roman"/>
          <w:color w:val="000000" w:themeColor="text1"/>
          <w:lang w:val="en-ID" w:eastAsia="en-ID"/>
        </w:rPr>
        <w:t xml:space="preserve">ased on </w:t>
      </w:r>
      <w:r w:rsidR="00340206" w:rsidRPr="00F73BC8">
        <w:rPr>
          <w:rFonts w:ascii="Times New Roman" w:eastAsia="Times New Roman" w:hAnsi="Times New Roman" w:cs="Times New Roman"/>
          <w:color w:val="000000" w:themeColor="text1"/>
          <w:lang w:val="en-ID" w:eastAsia="en-ID"/>
        </w:rPr>
        <w:t>H</w:t>
      </w:r>
      <w:r w:rsidR="00C841EE" w:rsidRPr="00F73BC8">
        <w:rPr>
          <w:rFonts w:ascii="Times New Roman" w:eastAsia="Times New Roman" w:hAnsi="Times New Roman" w:cs="Times New Roman"/>
          <w:color w:val="000000" w:themeColor="text1"/>
          <w:lang w:val="en-ID" w:eastAsia="en-ID"/>
        </w:rPr>
        <w:t xml:space="preserve">ousehold and </w:t>
      </w:r>
      <w:r w:rsidR="00340206" w:rsidRPr="00F73BC8">
        <w:rPr>
          <w:rFonts w:ascii="Times New Roman" w:eastAsia="Times New Roman" w:hAnsi="Times New Roman" w:cs="Times New Roman"/>
          <w:color w:val="000000" w:themeColor="text1"/>
          <w:lang w:val="en-ID" w:eastAsia="en-ID"/>
        </w:rPr>
        <w:t>E</w:t>
      </w:r>
      <w:r w:rsidR="00C841EE" w:rsidRPr="00F73BC8">
        <w:rPr>
          <w:rFonts w:ascii="Times New Roman" w:eastAsia="Times New Roman" w:hAnsi="Times New Roman" w:cs="Times New Roman"/>
          <w:color w:val="000000" w:themeColor="text1"/>
          <w:lang w:val="en-ID" w:eastAsia="en-ID"/>
        </w:rPr>
        <w:t>nvironmental</w:t>
      </w:r>
    </w:p>
    <w:bookmarkEnd w:id="1"/>
    <w:tbl>
      <w:tblPr>
        <w:tblStyle w:val="PlainTable2"/>
        <w:tblW w:w="8931" w:type="dxa"/>
        <w:tblLook w:val="04A0" w:firstRow="1" w:lastRow="0" w:firstColumn="1" w:lastColumn="0" w:noHBand="0" w:noVBand="1"/>
      </w:tblPr>
      <w:tblGrid>
        <w:gridCol w:w="3828"/>
        <w:gridCol w:w="1134"/>
        <w:gridCol w:w="1164"/>
        <w:gridCol w:w="1701"/>
        <w:gridCol w:w="1104"/>
      </w:tblGrid>
      <w:tr w:rsidR="00F73BC8" w:rsidRPr="00F73BC8" w14:paraId="6597E4F9" w14:textId="77777777" w:rsidTr="003402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A02B644" w14:textId="77777777" w:rsidR="00340206" w:rsidRPr="00F73BC8" w:rsidRDefault="00340206" w:rsidP="000208AF">
            <w:pPr>
              <w:autoSpaceDE w:val="0"/>
              <w:autoSpaceDN w:val="0"/>
              <w:adjustRightInd w:val="0"/>
              <w:jc w:val="center"/>
              <w:rPr>
                <w:rFonts w:ascii="Times New Roman" w:hAnsi="Times New Roman" w:cs="Times New Roman"/>
                <w:color w:val="000000" w:themeColor="text1"/>
                <w:lang w:val="en-US"/>
              </w:rPr>
            </w:pPr>
          </w:p>
          <w:p w14:paraId="3365BAF6" w14:textId="26A4C412" w:rsidR="0069392E" w:rsidRPr="00F73BC8" w:rsidRDefault="00340206" w:rsidP="000208AF">
            <w:pPr>
              <w:autoSpaceDE w:val="0"/>
              <w:autoSpaceDN w:val="0"/>
              <w:adjustRightInd w:val="0"/>
              <w:jc w:val="center"/>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Variable</w:t>
            </w:r>
          </w:p>
        </w:tc>
        <w:tc>
          <w:tcPr>
            <w:tcW w:w="1134" w:type="dxa"/>
          </w:tcPr>
          <w:p w14:paraId="4CF8F6F7" w14:textId="77777777" w:rsidR="00340206" w:rsidRPr="00F73BC8" w:rsidRDefault="00340206" w:rsidP="000208AF">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b w:val="0"/>
                <w:bCs w:val="0"/>
                <w:color w:val="000000" w:themeColor="text1"/>
                <w:lang w:val="en-ID" w:eastAsia="en-ID"/>
              </w:rPr>
              <w:t xml:space="preserve">  </w:t>
            </w:r>
          </w:p>
          <w:p w14:paraId="18B8C558" w14:textId="06273BE0" w:rsidR="0069392E" w:rsidRPr="00F73BC8" w:rsidRDefault="00340206" w:rsidP="003402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val="en-ID" w:eastAsia="en-ID"/>
              </w:rPr>
            </w:pPr>
            <w:r w:rsidRPr="00F73BC8">
              <w:rPr>
                <w:rFonts w:ascii="Times New Roman" w:eastAsia="Times New Roman" w:hAnsi="Times New Roman" w:cs="Times New Roman"/>
                <w:b w:val="0"/>
                <w:bCs w:val="0"/>
                <w:color w:val="000000" w:themeColor="text1"/>
                <w:lang w:val="en-ID" w:eastAsia="en-ID"/>
              </w:rPr>
              <w:t>Criteria</w:t>
            </w:r>
          </w:p>
        </w:tc>
        <w:tc>
          <w:tcPr>
            <w:tcW w:w="1164" w:type="dxa"/>
          </w:tcPr>
          <w:p w14:paraId="621A4A46" w14:textId="77777777" w:rsidR="00340206" w:rsidRPr="00F73BC8" w:rsidRDefault="00340206" w:rsidP="00340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ID" w:eastAsia="en-ID"/>
              </w:rPr>
            </w:pPr>
          </w:p>
          <w:p w14:paraId="17CF55B2" w14:textId="10CB4B74" w:rsidR="0069392E" w:rsidRPr="00F73BC8" w:rsidRDefault="0069392E" w:rsidP="00340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val="en-ID" w:eastAsia="en-ID"/>
              </w:rPr>
            </w:pPr>
            <w:r w:rsidRPr="00F73BC8">
              <w:rPr>
                <w:rFonts w:ascii="Times New Roman" w:eastAsia="Times New Roman" w:hAnsi="Times New Roman" w:cs="Times New Roman"/>
                <w:b w:val="0"/>
                <w:bCs w:val="0"/>
                <w:color w:val="000000" w:themeColor="text1"/>
                <w:lang w:val="en-ID" w:eastAsia="en-ID"/>
              </w:rPr>
              <w:t>Case</w:t>
            </w:r>
            <w:r w:rsidR="00340206" w:rsidRPr="00F73BC8">
              <w:rPr>
                <w:rFonts w:ascii="Times New Roman" w:eastAsia="Times New Roman" w:hAnsi="Times New Roman" w:cs="Times New Roman"/>
                <w:b w:val="0"/>
                <w:bCs w:val="0"/>
                <w:color w:val="000000" w:themeColor="text1"/>
                <w:lang w:val="en-ID" w:eastAsia="en-ID"/>
              </w:rPr>
              <w:t xml:space="preserve"> </w:t>
            </w:r>
            <w:r w:rsidRPr="00F73BC8">
              <w:rPr>
                <w:rFonts w:ascii="Times New Roman" w:hAnsi="Times New Roman" w:cs="Times New Roman"/>
                <w:b w:val="0"/>
                <w:bCs w:val="0"/>
                <w:color w:val="000000" w:themeColor="text1"/>
                <w:lang w:val="en-US"/>
              </w:rPr>
              <w:t>(%)</w:t>
            </w:r>
          </w:p>
        </w:tc>
        <w:tc>
          <w:tcPr>
            <w:tcW w:w="1701" w:type="dxa"/>
          </w:tcPr>
          <w:p w14:paraId="12E68E05" w14:textId="77777777" w:rsidR="00340206" w:rsidRPr="00F73BC8" w:rsidRDefault="00340206" w:rsidP="00340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ID" w:eastAsia="en-ID"/>
              </w:rPr>
            </w:pPr>
          </w:p>
          <w:p w14:paraId="7DFFE132" w14:textId="25A054EB" w:rsidR="0069392E" w:rsidRPr="00F73BC8" w:rsidRDefault="0069392E" w:rsidP="00340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val="en-ID" w:eastAsia="en-ID"/>
              </w:rPr>
            </w:pPr>
            <w:r w:rsidRPr="00F73BC8">
              <w:rPr>
                <w:rFonts w:ascii="Times New Roman" w:eastAsia="Times New Roman" w:hAnsi="Times New Roman" w:cs="Times New Roman"/>
                <w:b w:val="0"/>
                <w:bCs w:val="0"/>
                <w:color w:val="000000" w:themeColor="text1"/>
                <w:lang w:val="en-ID" w:eastAsia="en-ID"/>
              </w:rPr>
              <w:t>Control</w:t>
            </w:r>
            <w:r w:rsidRPr="00F73BC8">
              <w:rPr>
                <w:rFonts w:ascii="Times New Roman" w:hAnsi="Times New Roman" w:cs="Times New Roman"/>
                <w:b w:val="0"/>
                <w:bCs w:val="0"/>
                <w:color w:val="000000" w:themeColor="text1"/>
                <w:lang w:val="en-US"/>
              </w:rPr>
              <w:t xml:space="preserve"> (%)</w:t>
            </w:r>
          </w:p>
        </w:tc>
        <w:tc>
          <w:tcPr>
            <w:tcW w:w="1104" w:type="dxa"/>
          </w:tcPr>
          <w:p w14:paraId="6FEADCC4" w14:textId="77777777" w:rsidR="00340206" w:rsidRPr="00F73BC8" w:rsidRDefault="00340206" w:rsidP="000208A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lang w:val="en-ID" w:eastAsia="en-ID"/>
              </w:rPr>
            </w:pPr>
          </w:p>
          <w:p w14:paraId="33310C4B" w14:textId="2A30A132" w:rsidR="0069392E" w:rsidRPr="00F73BC8" w:rsidRDefault="0069392E" w:rsidP="0034020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val="en-ID" w:eastAsia="en-ID"/>
              </w:rPr>
            </w:pPr>
            <w:r w:rsidRPr="00F73BC8">
              <w:rPr>
                <w:rFonts w:ascii="Times New Roman" w:eastAsia="Times New Roman" w:hAnsi="Times New Roman" w:cs="Times New Roman"/>
                <w:b w:val="0"/>
                <w:bCs w:val="0"/>
                <w:color w:val="000000" w:themeColor="text1"/>
                <w:lang w:val="en-ID" w:eastAsia="en-ID"/>
              </w:rPr>
              <w:t>p-value</w:t>
            </w:r>
          </w:p>
        </w:tc>
      </w:tr>
      <w:tr w:rsidR="00F73BC8" w:rsidRPr="00F73BC8" w14:paraId="1D7F95A7"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bottom w:val="nil"/>
            </w:tcBorders>
            <w:vAlign w:val="center"/>
          </w:tcPr>
          <w:p w14:paraId="0F381899" w14:textId="77777777" w:rsidR="0069392E" w:rsidRPr="00F73BC8" w:rsidRDefault="0069392E" w:rsidP="000208AF">
            <w:pPr>
              <w:pStyle w:val="ListParagraph"/>
              <w:numPr>
                <w:ilvl w:val="0"/>
                <w:numId w:val="2"/>
              </w:numPr>
              <w:autoSpaceDE w:val="0"/>
              <w:autoSpaceDN w:val="0"/>
              <w:adjustRightInd w:val="0"/>
              <w:ind w:left="316"/>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Household Factor</w:t>
            </w:r>
          </w:p>
        </w:tc>
        <w:tc>
          <w:tcPr>
            <w:tcW w:w="1134" w:type="dxa"/>
            <w:tcBorders>
              <w:bottom w:val="nil"/>
            </w:tcBorders>
          </w:tcPr>
          <w:p w14:paraId="76146DE3"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c>
          <w:tcPr>
            <w:tcW w:w="1164" w:type="dxa"/>
            <w:tcBorders>
              <w:bottom w:val="nil"/>
            </w:tcBorders>
          </w:tcPr>
          <w:p w14:paraId="08C8822C"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c>
          <w:tcPr>
            <w:tcW w:w="1701" w:type="dxa"/>
            <w:tcBorders>
              <w:bottom w:val="nil"/>
            </w:tcBorders>
          </w:tcPr>
          <w:p w14:paraId="0F368A42"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c>
          <w:tcPr>
            <w:tcW w:w="1104" w:type="dxa"/>
            <w:tcBorders>
              <w:bottom w:val="nil"/>
            </w:tcBorders>
          </w:tcPr>
          <w:p w14:paraId="3A62C943"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4D32C30F"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bottom w:val="nil"/>
            </w:tcBorders>
            <w:vAlign w:val="center"/>
          </w:tcPr>
          <w:p w14:paraId="429CE542" w14:textId="77777777" w:rsidR="0069392E" w:rsidRPr="00F73BC8" w:rsidRDefault="0069392E" w:rsidP="000208AF">
            <w:pPr>
              <w:pStyle w:val="ListParagraph"/>
              <w:numPr>
                <w:ilvl w:val="0"/>
                <w:numId w:val="3"/>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Get milk formula less than 6 months</w:t>
            </w:r>
          </w:p>
        </w:tc>
        <w:tc>
          <w:tcPr>
            <w:tcW w:w="1134" w:type="dxa"/>
            <w:tcBorders>
              <w:top w:val="nil"/>
              <w:bottom w:val="nil"/>
            </w:tcBorders>
          </w:tcPr>
          <w:p w14:paraId="1813FAA8"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Yes</w:t>
            </w:r>
          </w:p>
        </w:tc>
        <w:tc>
          <w:tcPr>
            <w:tcW w:w="1164" w:type="dxa"/>
            <w:tcBorders>
              <w:top w:val="nil"/>
              <w:bottom w:val="nil"/>
            </w:tcBorders>
          </w:tcPr>
          <w:p w14:paraId="5183C52A"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23</w:t>
            </w:r>
          </w:p>
        </w:tc>
        <w:tc>
          <w:tcPr>
            <w:tcW w:w="1701" w:type="dxa"/>
            <w:tcBorders>
              <w:top w:val="nil"/>
              <w:bottom w:val="nil"/>
            </w:tcBorders>
          </w:tcPr>
          <w:p w14:paraId="472FB6B2"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10</w:t>
            </w:r>
          </w:p>
        </w:tc>
        <w:tc>
          <w:tcPr>
            <w:tcW w:w="1104" w:type="dxa"/>
            <w:vMerge w:val="restart"/>
            <w:tcBorders>
              <w:top w:val="nil"/>
            </w:tcBorders>
          </w:tcPr>
          <w:p w14:paraId="0C80ADB9"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w:t>
            </w:r>
            <w:r w:rsidRPr="00F73BC8">
              <w:rPr>
                <w:rFonts w:ascii="Times New Roman" w:hAnsi="Times New Roman" w:cs="Times New Roman"/>
                <w:color w:val="000000" w:themeColor="text1"/>
              </w:rPr>
              <w:t>006</w:t>
            </w:r>
          </w:p>
        </w:tc>
      </w:tr>
      <w:tr w:rsidR="00F73BC8" w:rsidRPr="00F73BC8" w14:paraId="3626EF05"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Borders>
              <w:top w:val="nil"/>
              <w:bottom w:val="nil"/>
            </w:tcBorders>
            <w:vAlign w:val="center"/>
          </w:tcPr>
          <w:p w14:paraId="2F71FD67"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431321EC"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No</w:t>
            </w:r>
          </w:p>
        </w:tc>
        <w:tc>
          <w:tcPr>
            <w:tcW w:w="1164" w:type="dxa"/>
            <w:tcBorders>
              <w:top w:val="nil"/>
              <w:bottom w:val="nil"/>
            </w:tcBorders>
          </w:tcPr>
          <w:p w14:paraId="50093BD7"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27</w:t>
            </w:r>
          </w:p>
        </w:tc>
        <w:tc>
          <w:tcPr>
            <w:tcW w:w="1701" w:type="dxa"/>
            <w:tcBorders>
              <w:top w:val="nil"/>
              <w:bottom w:val="nil"/>
            </w:tcBorders>
          </w:tcPr>
          <w:p w14:paraId="0D499088"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40</w:t>
            </w:r>
          </w:p>
        </w:tc>
        <w:tc>
          <w:tcPr>
            <w:tcW w:w="1104" w:type="dxa"/>
            <w:vMerge/>
            <w:tcBorders>
              <w:bottom w:val="nil"/>
            </w:tcBorders>
          </w:tcPr>
          <w:p w14:paraId="5A3A7AAF"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7A1A3D56"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0EAC6996" w14:textId="77777777" w:rsidR="0069392E" w:rsidRPr="00F73BC8" w:rsidRDefault="0069392E" w:rsidP="000208AF">
            <w:pPr>
              <w:pStyle w:val="ListParagraph"/>
              <w:numPr>
                <w:ilvl w:val="0"/>
                <w:numId w:val="3"/>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Low birth weight</w:t>
            </w:r>
          </w:p>
        </w:tc>
        <w:tc>
          <w:tcPr>
            <w:tcW w:w="1134" w:type="dxa"/>
            <w:tcBorders>
              <w:top w:val="nil"/>
              <w:bottom w:val="nil"/>
            </w:tcBorders>
          </w:tcPr>
          <w:p w14:paraId="075B6002"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bCs/>
                <w:color w:val="000000" w:themeColor="text1"/>
                <w:lang w:val="en-US"/>
              </w:rPr>
              <w:t>&lt; 2500 gr</w:t>
            </w:r>
          </w:p>
        </w:tc>
        <w:tc>
          <w:tcPr>
            <w:tcW w:w="1164" w:type="dxa"/>
            <w:tcBorders>
              <w:top w:val="nil"/>
              <w:bottom w:val="nil"/>
            </w:tcBorders>
          </w:tcPr>
          <w:p w14:paraId="577EEF43"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bCs/>
                <w:color w:val="000000" w:themeColor="text1"/>
                <w:lang w:val="en-US"/>
              </w:rPr>
              <w:t>12</w:t>
            </w:r>
          </w:p>
        </w:tc>
        <w:tc>
          <w:tcPr>
            <w:tcW w:w="1701" w:type="dxa"/>
            <w:tcBorders>
              <w:top w:val="nil"/>
              <w:bottom w:val="nil"/>
            </w:tcBorders>
          </w:tcPr>
          <w:p w14:paraId="3BADC292"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bCs/>
                <w:color w:val="000000" w:themeColor="text1"/>
                <w:lang w:val="en-US"/>
              </w:rPr>
              <w:t>3</w:t>
            </w:r>
          </w:p>
        </w:tc>
        <w:tc>
          <w:tcPr>
            <w:tcW w:w="1104" w:type="dxa"/>
            <w:vMerge w:val="restart"/>
            <w:tcBorders>
              <w:top w:val="nil"/>
            </w:tcBorders>
          </w:tcPr>
          <w:p w14:paraId="140E1DBA"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color w:val="000000" w:themeColor="text1"/>
                <w:lang w:val="en-US"/>
              </w:rPr>
              <w:t>0.</w:t>
            </w:r>
            <w:r w:rsidRPr="00F73BC8">
              <w:rPr>
                <w:rFonts w:ascii="Times New Roman" w:hAnsi="Times New Roman" w:cs="Times New Roman"/>
                <w:color w:val="000000" w:themeColor="text1"/>
              </w:rPr>
              <w:t>012</w:t>
            </w:r>
          </w:p>
        </w:tc>
      </w:tr>
      <w:tr w:rsidR="00F73BC8" w:rsidRPr="00F73BC8" w14:paraId="59523424"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5BB00C5E"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0BD7635E"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color w:val="000000" w:themeColor="text1"/>
                <w:lang w:val="en-US"/>
              </w:rPr>
              <w:t>&gt;2500 gr</w:t>
            </w:r>
          </w:p>
        </w:tc>
        <w:tc>
          <w:tcPr>
            <w:tcW w:w="1164" w:type="dxa"/>
            <w:tcBorders>
              <w:top w:val="nil"/>
              <w:bottom w:val="nil"/>
            </w:tcBorders>
          </w:tcPr>
          <w:p w14:paraId="610BD23B"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bCs/>
                <w:color w:val="000000" w:themeColor="text1"/>
                <w:lang w:val="en-US"/>
              </w:rPr>
              <w:t>38</w:t>
            </w:r>
          </w:p>
        </w:tc>
        <w:tc>
          <w:tcPr>
            <w:tcW w:w="1701" w:type="dxa"/>
            <w:tcBorders>
              <w:top w:val="nil"/>
              <w:bottom w:val="nil"/>
            </w:tcBorders>
          </w:tcPr>
          <w:p w14:paraId="1D8D0D68"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bCs/>
                <w:color w:val="000000" w:themeColor="text1"/>
                <w:lang w:val="en-US"/>
              </w:rPr>
              <w:t>47</w:t>
            </w:r>
          </w:p>
        </w:tc>
        <w:tc>
          <w:tcPr>
            <w:tcW w:w="1104" w:type="dxa"/>
            <w:vMerge/>
            <w:tcBorders>
              <w:bottom w:val="nil"/>
            </w:tcBorders>
          </w:tcPr>
          <w:p w14:paraId="47481ECE"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p>
        </w:tc>
      </w:tr>
      <w:tr w:rsidR="00F73BC8" w:rsidRPr="00F73BC8" w14:paraId="388F32C5"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41A73C2B" w14:textId="77777777" w:rsidR="0069392E" w:rsidRPr="00F73BC8" w:rsidRDefault="0069392E" w:rsidP="000208AF">
            <w:pPr>
              <w:pStyle w:val="ListParagraph"/>
              <w:numPr>
                <w:ilvl w:val="0"/>
                <w:numId w:val="3"/>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Mother’s weight</w:t>
            </w:r>
          </w:p>
        </w:tc>
        <w:tc>
          <w:tcPr>
            <w:tcW w:w="1134" w:type="dxa"/>
            <w:tcBorders>
              <w:top w:val="nil"/>
              <w:bottom w:val="nil"/>
            </w:tcBorders>
          </w:tcPr>
          <w:p w14:paraId="47BC1776" w14:textId="77777777" w:rsidR="0069392E" w:rsidRPr="00F73BC8" w:rsidRDefault="0069392E" w:rsidP="000208A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bCs/>
                <w:color w:val="000000" w:themeColor="text1"/>
                <w:lang w:val="en-US"/>
              </w:rPr>
              <w:t xml:space="preserve"> &gt; 150 cm</w:t>
            </w:r>
          </w:p>
        </w:tc>
        <w:tc>
          <w:tcPr>
            <w:tcW w:w="1164" w:type="dxa"/>
            <w:tcBorders>
              <w:top w:val="nil"/>
              <w:bottom w:val="nil"/>
            </w:tcBorders>
          </w:tcPr>
          <w:p w14:paraId="15DCDB8B"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10</w:t>
            </w:r>
          </w:p>
        </w:tc>
        <w:tc>
          <w:tcPr>
            <w:tcW w:w="1701" w:type="dxa"/>
            <w:tcBorders>
              <w:top w:val="nil"/>
              <w:bottom w:val="nil"/>
            </w:tcBorders>
          </w:tcPr>
          <w:p w14:paraId="54DF1685"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46</w:t>
            </w:r>
          </w:p>
        </w:tc>
        <w:tc>
          <w:tcPr>
            <w:tcW w:w="1104" w:type="dxa"/>
            <w:vMerge w:val="restart"/>
            <w:tcBorders>
              <w:top w:val="nil"/>
            </w:tcBorders>
          </w:tcPr>
          <w:p w14:paraId="0D6FE0E9"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0.000</w:t>
            </w:r>
          </w:p>
        </w:tc>
      </w:tr>
      <w:tr w:rsidR="00F73BC8" w:rsidRPr="00F73BC8" w14:paraId="78C09565"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689B8415"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312715A3"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color w:val="000000" w:themeColor="text1"/>
                <w:lang w:val="en-US"/>
              </w:rPr>
              <w:t>≤ 150 cm</w:t>
            </w:r>
          </w:p>
        </w:tc>
        <w:tc>
          <w:tcPr>
            <w:tcW w:w="1164" w:type="dxa"/>
            <w:tcBorders>
              <w:top w:val="nil"/>
              <w:bottom w:val="nil"/>
            </w:tcBorders>
          </w:tcPr>
          <w:p w14:paraId="4375D94B"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40</w:t>
            </w:r>
          </w:p>
        </w:tc>
        <w:tc>
          <w:tcPr>
            <w:tcW w:w="1701" w:type="dxa"/>
            <w:tcBorders>
              <w:top w:val="nil"/>
              <w:bottom w:val="nil"/>
            </w:tcBorders>
          </w:tcPr>
          <w:p w14:paraId="1B1DEC3D"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4</w:t>
            </w:r>
          </w:p>
        </w:tc>
        <w:tc>
          <w:tcPr>
            <w:tcW w:w="1104" w:type="dxa"/>
            <w:vMerge/>
            <w:tcBorders>
              <w:bottom w:val="nil"/>
            </w:tcBorders>
          </w:tcPr>
          <w:p w14:paraId="65FC9967"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3DFE188B"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0F303330" w14:textId="77777777" w:rsidR="0069392E" w:rsidRPr="00F73BC8" w:rsidRDefault="0069392E" w:rsidP="000208AF">
            <w:pPr>
              <w:pStyle w:val="ListParagraph"/>
              <w:numPr>
                <w:ilvl w:val="0"/>
                <w:numId w:val="3"/>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Pregnant mother’s nutritional status</w:t>
            </w:r>
          </w:p>
        </w:tc>
        <w:tc>
          <w:tcPr>
            <w:tcW w:w="1134" w:type="dxa"/>
            <w:tcBorders>
              <w:top w:val="nil"/>
              <w:bottom w:val="nil"/>
            </w:tcBorders>
          </w:tcPr>
          <w:p w14:paraId="472876B4"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Less</w:t>
            </w:r>
          </w:p>
        </w:tc>
        <w:tc>
          <w:tcPr>
            <w:tcW w:w="1164" w:type="dxa"/>
            <w:tcBorders>
              <w:top w:val="nil"/>
              <w:bottom w:val="nil"/>
            </w:tcBorders>
          </w:tcPr>
          <w:p w14:paraId="765EAF0E"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25</w:t>
            </w:r>
          </w:p>
        </w:tc>
        <w:tc>
          <w:tcPr>
            <w:tcW w:w="1701" w:type="dxa"/>
            <w:tcBorders>
              <w:top w:val="nil"/>
              <w:bottom w:val="nil"/>
            </w:tcBorders>
          </w:tcPr>
          <w:p w14:paraId="296E99DC"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14</w:t>
            </w:r>
          </w:p>
        </w:tc>
        <w:tc>
          <w:tcPr>
            <w:tcW w:w="1104" w:type="dxa"/>
            <w:vMerge w:val="restart"/>
            <w:tcBorders>
              <w:top w:val="nil"/>
            </w:tcBorders>
          </w:tcPr>
          <w:p w14:paraId="13114472"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0.024</w:t>
            </w:r>
          </w:p>
        </w:tc>
      </w:tr>
      <w:tr w:rsidR="00F73BC8" w:rsidRPr="00F73BC8" w14:paraId="7662FB39"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580059E5"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20859862"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Good</w:t>
            </w:r>
          </w:p>
        </w:tc>
        <w:tc>
          <w:tcPr>
            <w:tcW w:w="1164" w:type="dxa"/>
            <w:tcBorders>
              <w:top w:val="nil"/>
              <w:bottom w:val="nil"/>
            </w:tcBorders>
          </w:tcPr>
          <w:p w14:paraId="4033BA8C"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25</w:t>
            </w:r>
          </w:p>
        </w:tc>
        <w:tc>
          <w:tcPr>
            <w:tcW w:w="1701" w:type="dxa"/>
            <w:tcBorders>
              <w:top w:val="nil"/>
              <w:bottom w:val="nil"/>
            </w:tcBorders>
          </w:tcPr>
          <w:p w14:paraId="1B8869A0"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36</w:t>
            </w:r>
          </w:p>
        </w:tc>
        <w:tc>
          <w:tcPr>
            <w:tcW w:w="1104" w:type="dxa"/>
            <w:vMerge/>
            <w:tcBorders>
              <w:bottom w:val="nil"/>
            </w:tcBorders>
          </w:tcPr>
          <w:p w14:paraId="5B48CDA7"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03E6435B"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4E4CAE38" w14:textId="77777777" w:rsidR="0069392E" w:rsidRPr="00F73BC8" w:rsidRDefault="0069392E" w:rsidP="000208AF">
            <w:pPr>
              <w:pStyle w:val="ListParagraph"/>
              <w:numPr>
                <w:ilvl w:val="0"/>
                <w:numId w:val="3"/>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Mother’s education</w:t>
            </w:r>
          </w:p>
        </w:tc>
        <w:tc>
          <w:tcPr>
            <w:tcW w:w="1134" w:type="dxa"/>
            <w:tcBorders>
              <w:top w:val="nil"/>
              <w:bottom w:val="nil"/>
            </w:tcBorders>
          </w:tcPr>
          <w:p w14:paraId="6EC48590"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Medium</w:t>
            </w:r>
          </w:p>
        </w:tc>
        <w:tc>
          <w:tcPr>
            <w:tcW w:w="1164" w:type="dxa"/>
            <w:tcBorders>
              <w:top w:val="nil"/>
              <w:bottom w:val="nil"/>
            </w:tcBorders>
          </w:tcPr>
          <w:p w14:paraId="0444E2BF"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14</w:t>
            </w:r>
          </w:p>
        </w:tc>
        <w:tc>
          <w:tcPr>
            <w:tcW w:w="1701" w:type="dxa"/>
            <w:tcBorders>
              <w:top w:val="nil"/>
              <w:bottom w:val="nil"/>
            </w:tcBorders>
          </w:tcPr>
          <w:p w14:paraId="61BB6F8F"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22</w:t>
            </w:r>
          </w:p>
        </w:tc>
        <w:tc>
          <w:tcPr>
            <w:tcW w:w="1104" w:type="dxa"/>
            <w:vMerge w:val="restart"/>
            <w:tcBorders>
              <w:top w:val="nil"/>
            </w:tcBorders>
          </w:tcPr>
          <w:p w14:paraId="6EB3A74C"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0.008</w:t>
            </w:r>
          </w:p>
        </w:tc>
      </w:tr>
      <w:tr w:rsidR="00F73BC8" w:rsidRPr="00F73BC8" w14:paraId="14B8BD8B"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tcBorders>
              <w:bottom w:val="single" w:sz="4" w:space="0" w:color="auto"/>
            </w:tcBorders>
          </w:tcPr>
          <w:p w14:paraId="33B2BBFF"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single" w:sz="4" w:space="0" w:color="auto"/>
            </w:tcBorders>
          </w:tcPr>
          <w:p w14:paraId="6AE2F97B"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Basic</w:t>
            </w:r>
          </w:p>
        </w:tc>
        <w:tc>
          <w:tcPr>
            <w:tcW w:w="1164" w:type="dxa"/>
            <w:tcBorders>
              <w:top w:val="nil"/>
              <w:bottom w:val="single" w:sz="4" w:space="0" w:color="auto"/>
            </w:tcBorders>
          </w:tcPr>
          <w:p w14:paraId="2089C757"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36</w:t>
            </w:r>
          </w:p>
        </w:tc>
        <w:tc>
          <w:tcPr>
            <w:tcW w:w="1701" w:type="dxa"/>
            <w:tcBorders>
              <w:top w:val="nil"/>
              <w:bottom w:val="single" w:sz="4" w:space="0" w:color="auto"/>
            </w:tcBorders>
          </w:tcPr>
          <w:p w14:paraId="60B11E8F"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28</w:t>
            </w:r>
          </w:p>
        </w:tc>
        <w:tc>
          <w:tcPr>
            <w:tcW w:w="1104" w:type="dxa"/>
            <w:vMerge/>
            <w:tcBorders>
              <w:bottom w:val="single" w:sz="4" w:space="0" w:color="auto"/>
            </w:tcBorders>
          </w:tcPr>
          <w:p w14:paraId="05EE3882"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57A8FBEA" w14:textId="77777777" w:rsidTr="00340206">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bottom w:val="nil"/>
            </w:tcBorders>
          </w:tcPr>
          <w:p w14:paraId="0E4C4462" w14:textId="77777777" w:rsidR="0069392E" w:rsidRPr="00F73BC8" w:rsidRDefault="0069392E" w:rsidP="000208AF">
            <w:pPr>
              <w:pStyle w:val="ListParagraph"/>
              <w:numPr>
                <w:ilvl w:val="0"/>
                <w:numId w:val="4"/>
              </w:numPr>
              <w:autoSpaceDE w:val="0"/>
              <w:autoSpaceDN w:val="0"/>
              <w:adjustRightInd w:val="0"/>
              <w:ind w:left="318"/>
              <w:rPr>
                <w:rFonts w:ascii="Times New Roman" w:hAnsi="Times New Roman" w:cs="Times New Roman"/>
                <w:b w:val="0"/>
                <w:bCs w:val="0"/>
                <w:color w:val="000000" w:themeColor="text1"/>
                <w:lang w:val="en-US"/>
              </w:rPr>
            </w:pPr>
            <w:bookmarkStart w:id="2" w:name="_Hlk168945437"/>
            <w:r w:rsidRPr="00F73BC8">
              <w:rPr>
                <w:rFonts w:ascii="Times New Roman" w:eastAsia="Times New Roman" w:hAnsi="Times New Roman" w:cs="Times New Roman"/>
                <w:b w:val="0"/>
                <w:bCs w:val="0"/>
                <w:color w:val="000000" w:themeColor="text1"/>
                <w:lang w:val="en-ID" w:eastAsia="en-ID"/>
              </w:rPr>
              <w:t>Environmental Factors</w:t>
            </w:r>
            <w:bookmarkEnd w:id="2"/>
          </w:p>
        </w:tc>
        <w:tc>
          <w:tcPr>
            <w:tcW w:w="1134" w:type="dxa"/>
            <w:tcBorders>
              <w:top w:val="single" w:sz="4" w:space="0" w:color="auto"/>
              <w:bottom w:val="nil"/>
            </w:tcBorders>
          </w:tcPr>
          <w:p w14:paraId="1EE810A3"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1164" w:type="dxa"/>
            <w:tcBorders>
              <w:top w:val="single" w:sz="4" w:space="0" w:color="auto"/>
              <w:bottom w:val="nil"/>
            </w:tcBorders>
          </w:tcPr>
          <w:p w14:paraId="47D2F70F"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1701" w:type="dxa"/>
            <w:tcBorders>
              <w:top w:val="single" w:sz="4" w:space="0" w:color="auto"/>
              <w:bottom w:val="nil"/>
            </w:tcBorders>
          </w:tcPr>
          <w:p w14:paraId="035CDCFC"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1104" w:type="dxa"/>
            <w:tcBorders>
              <w:top w:val="single" w:sz="4" w:space="0" w:color="auto"/>
              <w:bottom w:val="nil"/>
            </w:tcBorders>
          </w:tcPr>
          <w:p w14:paraId="1C965D8E"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275DD090"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08D526AA" w14:textId="77777777" w:rsidR="0069392E" w:rsidRPr="00F73BC8" w:rsidRDefault="0069392E" w:rsidP="000208AF">
            <w:pPr>
              <w:pStyle w:val="ListParagraph"/>
              <w:numPr>
                <w:ilvl w:val="0"/>
                <w:numId w:val="5"/>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Having a drinking water source</w:t>
            </w:r>
          </w:p>
        </w:tc>
        <w:tc>
          <w:tcPr>
            <w:tcW w:w="1134" w:type="dxa"/>
            <w:tcBorders>
              <w:top w:val="nil"/>
              <w:bottom w:val="nil"/>
            </w:tcBorders>
          </w:tcPr>
          <w:p w14:paraId="7438F563"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Yes</w:t>
            </w:r>
          </w:p>
        </w:tc>
        <w:tc>
          <w:tcPr>
            <w:tcW w:w="1164" w:type="dxa"/>
            <w:tcBorders>
              <w:top w:val="nil"/>
              <w:bottom w:val="nil"/>
            </w:tcBorders>
          </w:tcPr>
          <w:p w14:paraId="482AC88E"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lang w:val="en-US"/>
              </w:rPr>
            </w:pPr>
            <w:r w:rsidRPr="00F73BC8">
              <w:rPr>
                <w:rFonts w:ascii="Times New Roman" w:hAnsi="Times New Roman" w:cs="Times New Roman"/>
                <w:bCs/>
                <w:color w:val="000000" w:themeColor="text1"/>
                <w:lang w:val="en-US"/>
              </w:rPr>
              <w:t>40</w:t>
            </w:r>
          </w:p>
        </w:tc>
        <w:tc>
          <w:tcPr>
            <w:tcW w:w="1701" w:type="dxa"/>
            <w:tcBorders>
              <w:top w:val="nil"/>
              <w:bottom w:val="nil"/>
            </w:tcBorders>
          </w:tcPr>
          <w:p w14:paraId="2C5CD783"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28</w:t>
            </w:r>
          </w:p>
        </w:tc>
        <w:tc>
          <w:tcPr>
            <w:tcW w:w="1104" w:type="dxa"/>
            <w:vMerge w:val="restart"/>
            <w:tcBorders>
              <w:top w:val="nil"/>
            </w:tcBorders>
          </w:tcPr>
          <w:p w14:paraId="00C493F6"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0.010</w:t>
            </w:r>
          </w:p>
        </w:tc>
      </w:tr>
      <w:tr w:rsidR="00F73BC8" w:rsidRPr="00F73BC8" w14:paraId="3B5C93FD"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5516D983"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68A34F14"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No</w:t>
            </w:r>
          </w:p>
        </w:tc>
        <w:tc>
          <w:tcPr>
            <w:tcW w:w="1164" w:type="dxa"/>
            <w:tcBorders>
              <w:top w:val="nil"/>
              <w:bottom w:val="nil"/>
            </w:tcBorders>
          </w:tcPr>
          <w:p w14:paraId="5C1D9FF6"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10</w:t>
            </w:r>
          </w:p>
        </w:tc>
        <w:tc>
          <w:tcPr>
            <w:tcW w:w="1701" w:type="dxa"/>
            <w:tcBorders>
              <w:top w:val="nil"/>
              <w:bottom w:val="nil"/>
            </w:tcBorders>
          </w:tcPr>
          <w:p w14:paraId="778E7735"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22</w:t>
            </w:r>
          </w:p>
        </w:tc>
        <w:tc>
          <w:tcPr>
            <w:tcW w:w="1104" w:type="dxa"/>
            <w:vMerge/>
            <w:tcBorders>
              <w:bottom w:val="nil"/>
            </w:tcBorders>
          </w:tcPr>
          <w:p w14:paraId="2F801A1A"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533B3E8B"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69A63037" w14:textId="77777777" w:rsidR="0069392E" w:rsidRPr="00F73BC8" w:rsidRDefault="0069392E" w:rsidP="000208AF">
            <w:pPr>
              <w:pStyle w:val="ListParagraph"/>
              <w:numPr>
                <w:ilvl w:val="0"/>
                <w:numId w:val="5"/>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Infected with worms</w:t>
            </w:r>
          </w:p>
        </w:tc>
        <w:tc>
          <w:tcPr>
            <w:tcW w:w="1134" w:type="dxa"/>
            <w:tcBorders>
              <w:top w:val="nil"/>
              <w:bottom w:val="nil"/>
            </w:tcBorders>
          </w:tcPr>
          <w:p w14:paraId="2794AFFC"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Yes</w:t>
            </w:r>
          </w:p>
        </w:tc>
        <w:tc>
          <w:tcPr>
            <w:tcW w:w="1164" w:type="dxa"/>
            <w:tcBorders>
              <w:top w:val="nil"/>
              <w:bottom w:val="nil"/>
            </w:tcBorders>
          </w:tcPr>
          <w:p w14:paraId="0E300FA5"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15</w:t>
            </w:r>
          </w:p>
        </w:tc>
        <w:tc>
          <w:tcPr>
            <w:tcW w:w="1701" w:type="dxa"/>
            <w:tcBorders>
              <w:top w:val="nil"/>
              <w:bottom w:val="nil"/>
            </w:tcBorders>
          </w:tcPr>
          <w:p w14:paraId="64D4F026"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9</w:t>
            </w:r>
          </w:p>
        </w:tc>
        <w:tc>
          <w:tcPr>
            <w:tcW w:w="1104" w:type="dxa"/>
            <w:vMerge w:val="restart"/>
            <w:tcBorders>
              <w:top w:val="nil"/>
            </w:tcBorders>
          </w:tcPr>
          <w:p w14:paraId="580DDF62"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0.160</w:t>
            </w:r>
          </w:p>
        </w:tc>
      </w:tr>
      <w:tr w:rsidR="00F73BC8" w:rsidRPr="00F73BC8" w14:paraId="223BB10A"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22DB2E6B" w14:textId="77777777" w:rsidR="0069392E" w:rsidRPr="00F73BC8" w:rsidRDefault="0069392E" w:rsidP="000208AF">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4D908321"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No</w:t>
            </w:r>
          </w:p>
        </w:tc>
        <w:tc>
          <w:tcPr>
            <w:tcW w:w="1164" w:type="dxa"/>
            <w:tcBorders>
              <w:top w:val="nil"/>
              <w:bottom w:val="nil"/>
            </w:tcBorders>
          </w:tcPr>
          <w:p w14:paraId="3C037509"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35</w:t>
            </w:r>
          </w:p>
        </w:tc>
        <w:tc>
          <w:tcPr>
            <w:tcW w:w="1701" w:type="dxa"/>
            <w:tcBorders>
              <w:top w:val="nil"/>
              <w:bottom w:val="nil"/>
            </w:tcBorders>
          </w:tcPr>
          <w:p w14:paraId="6BADB142"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41</w:t>
            </w:r>
          </w:p>
        </w:tc>
        <w:tc>
          <w:tcPr>
            <w:tcW w:w="1104" w:type="dxa"/>
            <w:vMerge/>
            <w:tcBorders>
              <w:bottom w:val="nil"/>
            </w:tcBorders>
          </w:tcPr>
          <w:p w14:paraId="01762CC3" w14:textId="77777777" w:rsidR="0069392E" w:rsidRPr="00F73BC8" w:rsidRDefault="0069392E" w:rsidP="000208A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035A48A3"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670390BE" w14:textId="77777777" w:rsidR="0069392E" w:rsidRPr="00F73BC8" w:rsidRDefault="0069392E" w:rsidP="000208AF">
            <w:pPr>
              <w:pStyle w:val="ListParagraph"/>
              <w:numPr>
                <w:ilvl w:val="0"/>
                <w:numId w:val="5"/>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Active smokers</w:t>
            </w:r>
          </w:p>
        </w:tc>
        <w:tc>
          <w:tcPr>
            <w:tcW w:w="1134" w:type="dxa"/>
            <w:tcBorders>
              <w:top w:val="nil"/>
              <w:bottom w:val="nil"/>
            </w:tcBorders>
          </w:tcPr>
          <w:p w14:paraId="0ED4A723"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Yes</w:t>
            </w:r>
          </w:p>
        </w:tc>
        <w:tc>
          <w:tcPr>
            <w:tcW w:w="1164" w:type="dxa"/>
            <w:tcBorders>
              <w:top w:val="nil"/>
              <w:bottom w:val="nil"/>
            </w:tcBorders>
          </w:tcPr>
          <w:p w14:paraId="0F1CA297"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33</w:t>
            </w:r>
          </w:p>
        </w:tc>
        <w:tc>
          <w:tcPr>
            <w:tcW w:w="1701" w:type="dxa"/>
            <w:tcBorders>
              <w:top w:val="nil"/>
              <w:bottom w:val="nil"/>
            </w:tcBorders>
          </w:tcPr>
          <w:p w14:paraId="58962929"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33</w:t>
            </w:r>
          </w:p>
        </w:tc>
        <w:tc>
          <w:tcPr>
            <w:tcW w:w="1104" w:type="dxa"/>
            <w:vMerge w:val="restart"/>
            <w:tcBorders>
              <w:top w:val="nil"/>
            </w:tcBorders>
          </w:tcPr>
          <w:p w14:paraId="13B5ED7A" w14:textId="77777777" w:rsidR="0069392E" w:rsidRPr="00F73BC8" w:rsidRDefault="0069392E" w:rsidP="000208A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1.000</w:t>
            </w:r>
          </w:p>
        </w:tc>
      </w:tr>
      <w:tr w:rsidR="00F73BC8" w:rsidRPr="00F73BC8" w14:paraId="28BD9092"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39A13D27" w14:textId="77777777" w:rsidR="0069392E" w:rsidRPr="00F73BC8" w:rsidRDefault="0069392E" w:rsidP="00FB7327">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79B3D3E3"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No</w:t>
            </w:r>
          </w:p>
        </w:tc>
        <w:tc>
          <w:tcPr>
            <w:tcW w:w="1164" w:type="dxa"/>
            <w:tcBorders>
              <w:top w:val="nil"/>
              <w:bottom w:val="nil"/>
            </w:tcBorders>
          </w:tcPr>
          <w:p w14:paraId="02D499B0"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17</w:t>
            </w:r>
          </w:p>
        </w:tc>
        <w:tc>
          <w:tcPr>
            <w:tcW w:w="1701" w:type="dxa"/>
            <w:tcBorders>
              <w:top w:val="nil"/>
              <w:bottom w:val="nil"/>
            </w:tcBorders>
          </w:tcPr>
          <w:p w14:paraId="3118AFE8"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17</w:t>
            </w:r>
          </w:p>
        </w:tc>
        <w:tc>
          <w:tcPr>
            <w:tcW w:w="1104" w:type="dxa"/>
            <w:vMerge/>
            <w:tcBorders>
              <w:bottom w:val="nil"/>
            </w:tcBorders>
          </w:tcPr>
          <w:p w14:paraId="1B212F41"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47FC8D06"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0B600809" w14:textId="77777777" w:rsidR="0069392E" w:rsidRPr="00F73BC8" w:rsidRDefault="0069392E" w:rsidP="00FB7327">
            <w:pPr>
              <w:pStyle w:val="ListParagraph"/>
              <w:numPr>
                <w:ilvl w:val="0"/>
                <w:numId w:val="5"/>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Service access</w:t>
            </w:r>
          </w:p>
        </w:tc>
        <w:tc>
          <w:tcPr>
            <w:tcW w:w="1134" w:type="dxa"/>
            <w:tcBorders>
              <w:top w:val="nil"/>
              <w:bottom w:val="nil"/>
            </w:tcBorders>
          </w:tcPr>
          <w:p w14:paraId="7E20F052"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Yes</w:t>
            </w:r>
          </w:p>
        </w:tc>
        <w:tc>
          <w:tcPr>
            <w:tcW w:w="1164" w:type="dxa"/>
            <w:tcBorders>
              <w:top w:val="nil"/>
              <w:bottom w:val="nil"/>
            </w:tcBorders>
          </w:tcPr>
          <w:p w14:paraId="50B07CB0"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12</w:t>
            </w:r>
          </w:p>
        </w:tc>
        <w:tc>
          <w:tcPr>
            <w:tcW w:w="1701" w:type="dxa"/>
            <w:tcBorders>
              <w:top w:val="nil"/>
              <w:bottom w:val="nil"/>
            </w:tcBorders>
          </w:tcPr>
          <w:p w14:paraId="1DAC525E"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5</w:t>
            </w:r>
          </w:p>
        </w:tc>
        <w:tc>
          <w:tcPr>
            <w:tcW w:w="1104" w:type="dxa"/>
            <w:vMerge w:val="restart"/>
            <w:tcBorders>
              <w:top w:val="nil"/>
            </w:tcBorders>
          </w:tcPr>
          <w:p w14:paraId="76E09F3C"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0.062</w:t>
            </w:r>
          </w:p>
        </w:tc>
      </w:tr>
      <w:tr w:rsidR="00F73BC8" w:rsidRPr="00F73BC8" w14:paraId="14E58AD2"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tcBorders>
              <w:bottom w:val="nil"/>
            </w:tcBorders>
          </w:tcPr>
          <w:p w14:paraId="3EBB0469" w14:textId="77777777" w:rsidR="0069392E" w:rsidRPr="00F73BC8" w:rsidRDefault="0069392E" w:rsidP="00FB7327">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bottom w:val="nil"/>
            </w:tcBorders>
          </w:tcPr>
          <w:p w14:paraId="27A509D6"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No</w:t>
            </w:r>
          </w:p>
        </w:tc>
        <w:tc>
          <w:tcPr>
            <w:tcW w:w="1164" w:type="dxa"/>
            <w:tcBorders>
              <w:top w:val="nil"/>
              <w:bottom w:val="nil"/>
            </w:tcBorders>
          </w:tcPr>
          <w:p w14:paraId="01771A7B"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38</w:t>
            </w:r>
          </w:p>
        </w:tc>
        <w:tc>
          <w:tcPr>
            <w:tcW w:w="1701" w:type="dxa"/>
            <w:tcBorders>
              <w:top w:val="nil"/>
              <w:bottom w:val="nil"/>
            </w:tcBorders>
          </w:tcPr>
          <w:p w14:paraId="513F9BF3"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45</w:t>
            </w:r>
          </w:p>
        </w:tc>
        <w:tc>
          <w:tcPr>
            <w:tcW w:w="1104" w:type="dxa"/>
            <w:vMerge/>
            <w:tcBorders>
              <w:bottom w:val="nil"/>
            </w:tcBorders>
          </w:tcPr>
          <w:p w14:paraId="104EAD1F"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536F9BB8" w14:textId="77777777" w:rsidTr="00340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Merge w:val="restart"/>
            <w:tcBorders>
              <w:top w:val="nil"/>
            </w:tcBorders>
          </w:tcPr>
          <w:p w14:paraId="450B5841" w14:textId="77777777" w:rsidR="0069392E" w:rsidRPr="00F73BC8" w:rsidRDefault="0069392E" w:rsidP="00FB7327">
            <w:pPr>
              <w:pStyle w:val="ListParagraph"/>
              <w:numPr>
                <w:ilvl w:val="0"/>
                <w:numId w:val="5"/>
              </w:numPr>
              <w:autoSpaceDE w:val="0"/>
              <w:autoSpaceDN w:val="0"/>
              <w:adjustRightInd w:val="0"/>
              <w:rPr>
                <w:rFonts w:ascii="Times New Roman" w:hAnsi="Times New Roman" w:cs="Times New Roman"/>
                <w:b w:val="0"/>
                <w:bCs w:val="0"/>
                <w:color w:val="000000" w:themeColor="text1"/>
                <w:lang w:val="en-US"/>
              </w:rPr>
            </w:pPr>
            <w:bookmarkStart w:id="3" w:name="_Hlk174731063"/>
            <w:r w:rsidRPr="00F73BC8">
              <w:rPr>
                <w:rFonts w:ascii="Times New Roman" w:hAnsi="Times New Roman" w:cs="Times New Roman"/>
                <w:b w:val="0"/>
                <w:bCs w:val="0"/>
                <w:color w:val="000000" w:themeColor="text1"/>
                <w:lang w:val="en-US"/>
              </w:rPr>
              <w:t>Wealth index</w:t>
            </w:r>
          </w:p>
        </w:tc>
        <w:tc>
          <w:tcPr>
            <w:tcW w:w="1134" w:type="dxa"/>
            <w:tcBorders>
              <w:top w:val="nil"/>
              <w:bottom w:val="nil"/>
            </w:tcBorders>
          </w:tcPr>
          <w:p w14:paraId="5F4597C5"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Low</w:t>
            </w:r>
          </w:p>
        </w:tc>
        <w:tc>
          <w:tcPr>
            <w:tcW w:w="1164" w:type="dxa"/>
            <w:tcBorders>
              <w:top w:val="nil"/>
              <w:bottom w:val="nil"/>
            </w:tcBorders>
          </w:tcPr>
          <w:p w14:paraId="0BDC3876"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16</w:t>
            </w:r>
          </w:p>
        </w:tc>
        <w:tc>
          <w:tcPr>
            <w:tcW w:w="1701" w:type="dxa"/>
            <w:tcBorders>
              <w:top w:val="nil"/>
              <w:bottom w:val="nil"/>
            </w:tcBorders>
          </w:tcPr>
          <w:p w14:paraId="1A6EBCD1"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39</w:t>
            </w:r>
          </w:p>
        </w:tc>
        <w:tc>
          <w:tcPr>
            <w:tcW w:w="1104" w:type="dxa"/>
            <w:vMerge w:val="restart"/>
            <w:tcBorders>
              <w:top w:val="nil"/>
            </w:tcBorders>
          </w:tcPr>
          <w:p w14:paraId="254E6F60" w14:textId="77777777" w:rsidR="0069392E" w:rsidRPr="00F73BC8" w:rsidRDefault="0069392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0.010</w:t>
            </w:r>
          </w:p>
        </w:tc>
      </w:tr>
      <w:bookmarkEnd w:id="3"/>
      <w:tr w:rsidR="00F73BC8" w:rsidRPr="00F73BC8" w14:paraId="1D5E6109" w14:textId="77777777" w:rsidTr="00340206">
        <w:tc>
          <w:tcPr>
            <w:cnfStyle w:val="001000000000" w:firstRow="0" w:lastRow="0" w:firstColumn="1" w:lastColumn="0" w:oddVBand="0" w:evenVBand="0" w:oddHBand="0" w:evenHBand="0" w:firstRowFirstColumn="0" w:firstRowLastColumn="0" w:lastRowFirstColumn="0" w:lastRowLastColumn="0"/>
            <w:tcW w:w="3828" w:type="dxa"/>
            <w:vMerge/>
          </w:tcPr>
          <w:p w14:paraId="7BB5B862" w14:textId="77777777" w:rsidR="0069392E" w:rsidRPr="00F73BC8" w:rsidRDefault="0069392E" w:rsidP="00FB7327">
            <w:pPr>
              <w:pStyle w:val="ListParagraph"/>
              <w:autoSpaceDE w:val="0"/>
              <w:autoSpaceDN w:val="0"/>
              <w:adjustRightInd w:val="0"/>
              <w:rPr>
                <w:rFonts w:ascii="Times New Roman" w:hAnsi="Times New Roman" w:cs="Times New Roman"/>
                <w:b w:val="0"/>
                <w:bCs w:val="0"/>
                <w:color w:val="000000" w:themeColor="text1"/>
                <w:lang w:val="en-US"/>
              </w:rPr>
            </w:pPr>
          </w:p>
        </w:tc>
        <w:tc>
          <w:tcPr>
            <w:tcW w:w="1134" w:type="dxa"/>
            <w:tcBorders>
              <w:top w:val="nil"/>
            </w:tcBorders>
          </w:tcPr>
          <w:p w14:paraId="056F7FF1"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Good</w:t>
            </w:r>
          </w:p>
        </w:tc>
        <w:tc>
          <w:tcPr>
            <w:tcW w:w="1164" w:type="dxa"/>
            <w:tcBorders>
              <w:top w:val="nil"/>
            </w:tcBorders>
          </w:tcPr>
          <w:p w14:paraId="218BE93D"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34</w:t>
            </w:r>
          </w:p>
        </w:tc>
        <w:tc>
          <w:tcPr>
            <w:tcW w:w="1701" w:type="dxa"/>
            <w:tcBorders>
              <w:top w:val="nil"/>
            </w:tcBorders>
          </w:tcPr>
          <w:p w14:paraId="0F7F94D7"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bCs/>
                <w:color w:val="000000" w:themeColor="text1"/>
                <w:lang w:val="en-US"/>
              </w:rPr>
              <w:t>11</w:t>
            </w:r>
          </w:p>
        </w:tc>
        <w:tc>
          <w:tcPr>
            <w:tcW w:w="1104" w:type="dxa"/>
            <w:vMerge/>
          </w:tcPr>
          <w:p w14:paraId="2C7DC11E" w14:textId="77777777" w:rsidR="0069392E" w:rsidRPr="00F73BC8" w:rsidRDefault="0069392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bl>
    <w:p w14:paraId="48BD568F" w14:textId="77777777" w:rsidR="0088040F" w:rsidRPr="00F73BC8" w:rsidRDefault="0088040F" w:rsidP="0088040F">
      <w:pPr>
        <w:spacing w:after="0" w:line="240" w:lineRule="auto"/>
        <w:rPr>
          <w:rFonts w:ascii="Times New Roman" w:eastAsia="Times New Roman" w:hAnsi="Times New Roman" w:cs="Times New Roman"/>
          <w:i/>
          <w:iCs/>
          <w:color w:val="000000" w:themeColor="text1"/>
          <w:lang w:val="en-ID" w:eastAsia="en-ID"/>
        </w:rPr>
      </w:pPr>
      <w:r w:rsidRPr="00F73BC8">
        <w:rPr>
          <w:rFonts w:ascii="Times New Roman" w:eastAsia="Times New Roman" w:hAnsi="Times New Roman" w:cs="Times New Roman"/>
          <w:i/>
          <w:iCs/>
          <w:color w:val="000000" w:themeColor="text1"/>
          <w:lang w:val="en-ID" w:eastAsia="en-ID"/>
        </w:rPr>
        <w:t>Primary data source (2023)</w:t>
      </w:r>
    </w:p>
    <w:p w14:paraId="22AE7FF2" w14:textId="77777777" w:rsidR="00EE6089" w:rsidRPr="00F73BC8" w:rsidRDefault="00EE6089" w:rsidP="00EE6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lang w:val="en-US"/>
        </w:rPr>
      </w:pPr>
    </w:p>
    <w:p w14:paraId="1B6F3225" w14:textId="25AE9FD7" w:rsidR="00692160" w:rsidRPr="00F73BC8" w:rsidRDefault="00692160" w:rsidP="00692160">
      <w:pPr>
        <w:autoSpaceDE w:val="0"/>
        <w:autoSpaceDN w:val="0"/>
        <w:adjustRightInd w:val="0"/>
        <w:spacing w:after="0" w:line="240" w:lineRule="auto"/>
        <w:ind w:firstLine="720"/>
        <w:contextualSpacing/>
        <w:jc w:val="both"/>
        <w:rPr>
          <w:rFonts w:ascii="Times New Roman" w:hAnsi="Times New Roman" w:cs="Times New Roman"/>
          <w:color w:val="000000" w:themeColor="text1"/>
        </w:rPr>
      </w:pPr>
      <w:bookmarkStart w:id="4" w:name="_Hlk168991174"/>
      <w:r w:rsidRPr="00F73BC8">
        <w:rPr>
          <w:rFonts w:ascii="Times New Roman" w:hAnsi="Times New Roman" w:cs="Times New Roman"/>
          <w:color w:val="000000" w:themeColor="text1"/>
        </w:rPr>
        <w:t xml:space="preserve">Based on the bivariate analysis in </w:t>
      </w:r>
      <w:r w:rsidR="008632D1" w:rsidRPr="00F73BC8">
        <w:rPr>
          <w:rFonts w:ascii="Times New Roman" w:hAnsi="Times New Roman" w:cs="Times New Roman"/>
          <w:color w:val="000000" w:themeColor="text1"/>
        </w:rPr>
        <w:t>Table</w:t>
      </w:r>
      <w:r w:rsidRPr="00F73BC8">
        <w:rPr>
          <w:rFonts w:ascii="Times New Roman" w:hAnsi="Times New Roman" w:cs="Times New Roman"/>
          <w:color w:val="000000" w:themeColor="text1"/>
        </w:rPr>
        <w:t xml:space="preserve"> 1, the results of the chi-square test obtained a p-value &lt;0.05, so there is a significant influence between risk factors and the incidence of stunting in the control and case groups. Identification of factors that influence the occurrence of stunting. Household factors such as maternal education had a 5.27 times risk of stunting (OR 5.27; 95% CI 1.04-5.62); while low birth weight less than 2500 grams had a 4.94 times risk of stunting (OR 4.94; 95% CI 1.30-18.80); formula feeding less than 6 months had a 3.407 times risk of stunting (OR 3.47; 95% CI 1.40-8.28); poor maternal nutritional status during pregnancy had a 2.57 times risk of stunting (OR 2.57; 95% CI 1.22-5.89); consumption of </w:t>
      </w:r>
      <w:r w:rsidR="008632D1" w:rsidRPr="00F73BC8">
        <w:rPr>
          <w:rFonts w:ascii="Times New Roman" w:hAnsi="Times New Roman" w:cs="Times New Roman"/>
          <w:color w:val="000000" w:themeColor="text1"/>
        </w:rPr>
        <w:t>high-fat</w:t>
      </w:r>
      <w:r w:rsidRPr="00F73BC8">
        <w:rPr>
          <w:rFonts w:ascii="Times New Roman" w:hAnsi="Times New Roman" w:cs="Times New Roman"/>
          <w:color w:val="000000" w:themeColor="text1"/>
        </w:rPr>
        <w:t xml:space="preserve"> food had a 0.92 times risk of stunting (OR 0.92; 95% CI 0.421-2.022); for mothers with height less than 150 cm had a lower risk of stunting (OR 0.02; 95% CI 0.006-0.075).</w:t>
      </w:r>
    </w:p>
    <w:p w14:paraId="13E37702" w14:textId="77B4575D" w:rsidR="00EE6089" w:rsidRPr="00F73BC8" w:rsidRDefault="00692160" w:rsidP="00692160">
      <w:pPr>
        <w:autoSpaceDE w:val="0"/>
        <w:autoSpaceDN w:val="0"/>
        <w:adjustRightInd w:val="0"/>
        <w:spacing w:after="0" w:line="240" w:lineRule="auto"/>
        <w:ind w:firstLine="709"/>
        <w:contextualSpacing/>
        <w:jc w:val="both"/>
        <w:rPr>
          <w:rFonts w:ascii="Times New Roman" w:hAnsi="Times New Roman" w:cs="Times New Roman"/>
          <w:color w:val="000000" w:themeColor="text1"/>
        </w:rPr>
      </w:pPr>
      <w:r w:rsidRPr="00F73BC8">
        <w:rPr>
          <w:rFonts w:ascii="Times New Roman" w:hAnsi="Times New Roman" w:cs="Times New Roman"/>
          <w:color w:val="000000" w:themeColor="text1"/>
        </w:rPr>
        <w:t xml:space="preserve">Environmental factors, not having enough drinking water had a higher risk of 3.14 times </w:t>
      </w:r>
      <w:r w:rsidR="008632D1" w:rsidRPr="00F73BC8">
        <w:rPr>
          <w:rFonts w:ascii="Times New Roman" w:hAnsi="Times New Roman" w:cs="Times New Roman"/>
          <w:color w:val="000000" w:themeColor="text1"/>
        </w:rPr>
        <w:t>suffering</w:t>
      </w:r>
      <w:r w:rsidRPr="00F73BC8">
        <w:rPr>
          <w:rFonts w:ascii="Times New Roman" w:hAnsi="Times New Roman" w:cs="Times New Roman"/>
          <w:color w:val="000000" w:themeColor="text1"/>
        </w:rPr>
        <w:t xml:space="preserve"> stunting (OR 3.14; 95% CI 1.29-7.65); then difficult access to health services 2.8 times to suffer stunting (OR 2.842; 95% CI 0.919-8.790); then children who experienced worms had a risk of 1.9 times to suffer stunting (OR 1.952; 950CI 0.76-5.005); and for people who do not have access to health services, the risk is 1.9 times to suffer from stunting (OR 1.952; 95% CI 0.76-5.005); and the wealth index or family economic ability is </w:t>
      </w:r>
      <w:r w:rsidR="008632D1" w:rsidRPr="00F73BC8">
        <w:rPr>
          <w:rFonts w:ascii="Times New Roman" w:hAnsi="Times New Roman" w:cs="Times New Roman"/>
          <w:color w:val="000000" w:themeColor="text1"/>
        </w:rPr>
        <w:t>categorized</w:t>
      </w:r>
      <w:r w:rsidRPr="00F73BC8">
        <w:rPr>
          <w:rFonts w:ascii="Times New Roman" w:hAnsi="Times New Roman" w:cs="Times New Roman"/>
          <w:color w:val="000000" w:themeColor="text1"/>
        </w:rPr>
        <w:t xml:space="preserve"> as </w:t>
      </w:r>
      <w:r w:rsidR="008632D1" w:rsidRPr="00F73BC8">
        <w:rPr>
          <w:rFonts w:ascii="Times New Roman" w:hAnsi="Times New Roman" w:cs="Times New Roman"/>
          <w:color w:val="000000" w:themeColor="text1"/>
        </w:rPr>
        <w:t>low/poor</w:t>
      </w:r>
      <w:r w:rsidRPr="00F73BC8">
        <w:rPr>
          <w:rFonts w:ascii="Times New Roman" w:hAnsi="Times New Roman" w:cs="Times New Roman"/>
          <w:color w:val="000000" w:themeColor="text1"/>
        </w:rPr>
        <w:t xml:space="preserve"> at a risk of 0.13 times to suffer from stunting (OR 0.13; 95% CI 0.05-0.32); and active smoking in the home environment has a risk of 1.0 times to suffer from stunting (OR 1. 000; 95% CI 0.437-2.288).</w:t>
      </w:r>
    </w:p>
    <w:p w14:paraId="47103416" w14:textId="77777777" w:rsidR="00DF413D" w:rsidRPr="00F73BC8" w:rsidRDefault="00DF413D" w:rsidP="00692160">
      <w:pPr>
        <w:autoSpaceDE w:val="0"/>
        <w:autoSpaceDN w:val="0"/>
        <w:adjustRightInd w:val="0"/>
        <w:spacing w:after="0" w:line="240" w:lineRule="auto"/>
        <w:ind w:firstLine="709"/>
        <w:contextualSpacing/>
        <w:jc w:val="both"/>
        <w:rPr>
          <w:rFonts w:ascii="Times New Roman" w:hAnsi="Times New Roman" w:cs="Times New Roman"/>
          <w:color w:val="000000" w:themeColor="text1"/>
        </w:rPr>
      </w:pPr>
    </w:p>
    <w:p w14:paraId="0A640DCB" w14:textId="74D1A095" w:rsidR="000E4146" w:rsidRPr="00F73BC8" w:rsidRDefault="000E4146" w:rsidP="000E4146">
      <w:pPr>
        <w:autoSpaceDE w:val="0"/>
        <w:autoSpaceDN w:val="0"/>
        <w:adjustRightInd w:val="0"/>
        <w:spacing w:after="0" w:line="240" w:lineRule="auto"/>
        <w:contextualSpacing/>
        <w:jc w:val="both"/>
        <w:rPr>
          <w:rFonts w:ascii="Times New Roman" w:hAnsi="Times New Roman" w:cs="Times New Roman"/>
          <w:i/>
          <w:iCs/>
          <w:color w:val="000000" w:themeColor="text1"/>
        </w:rPr>
      </w:pPr>
      <w:r w:rsidRPr="00F73BC8">
        <w:rPr>
          <w:rFonts w:ascii="Times New Roman" w:eastAsia="Times New Roman" w:hAnsi="Times New Roman" w:cs="Times New Roman"/>
          <w:i/>
          <w:iCs/>
          <w:color w:val="000000" w:themeColor="text1"/>
          <w:lang w:val="en-ID" w:eastAsia="en-ID"/>
        </w:rPr>
        <w:t>Multivariate Logistic Regression Test Results</w:t>
      </w:r>
    </w:p>
    <w:bookmarkEnd w:id="4"/>
    <w:p w14:paraId="31E22FD5" w14:textId="10318FDB" w:rsidR="00043F62" w:rsidRPr="00F73BC8" w:rsidRDefault="00BF33CA" w:rsidP="00BF33CA">
      <w:pPr>
        <w:spacing w:after="0" w:line="240" w:lineRule="auto"/>
        <w:ind w:firstLine="720"/>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Multivariate analysis of the data was carried out to identify factors that influence </w:t>
      </w:r>
      <w:proofErr w:type="spellStart"/>
      <w:r w:rsidRPr="00F73BC8">
        <w:rPr>
          <w:rFonts w:ascii="Times New Roman" w:eastAsia="Times New Roman" w:hAnsi="Times New Roman" w:cs="Times New Roman"/>
          <w:color w:val="000000" w:themeColor="text1"/>
          <w:lang w:val="en-ID" w:eastAsia="en-ID"/>
        </w:rPr>
        <w:t>theoccurrence</w:t>
      </w:r>
      <w:proofErr w:type="spellEnd"/>
      <w:r w:rsidRPr="00F73BC8">
        <w:rPr>
          <w:rFonts w:ascii="Times New Roman" w:eastAsia="Times New Roman" w:hAnsi="Times New Roman" w:cs="Times New Roman"/>
          <w:color w:val="000000" w:themeColor="text1"/>
          <w:lang w:val="en-ID" w:eastAsia="en-ID"/>
        </w:rPr>
        <w:t xml:space="preserve"> of stunting. The most significant influence between household factors and environmental factors can be seen in </w:t>
      </w:r>
      <w:r w:rsidR="00A75AA4" w:rsidRPr="00F73BC8">
        <w:rPr>
          <w:rFonts w:ascii="Times New Roman" w:eastAsia="Times New Roman" w:hAnsi="Times New Roman" w:cs="Times New Roman"/>
          <w:color w:val="000000" w:themeColor="text1"/>
          <w:lang w:val="en-ID" w:eastAsia="en-ID"/>
        </w:rPr>
        <w:t>Table</w:t>
      </w:r>
      <w:r w:rsidRPr="00F73BC8">
        <w:rPr>
          <w:rFonts w:ascii="Times New Roman" w:eastAsia="Times New Roman" w:hAnsi="Times New Roman" w:cs="Times New Roman"/>
          <w:color w:val="000000" w:themeColor="text1"/>
          <w:lang w:val="en-ID" w:eastAsia="en-ID"/>
        </w:rPr>
        <w:t xml:space="preserve"> 2 </w:t>
      </w:r>
      <w:proofErr w:type="gramStart"/>
      <w:r w:rsidRPr="00F73BC8">
        <w:rPr>
          <w:rFonts w:ascii="Times New Roman" w:eastAsia="Times New Roman" w:hAnsi="Times New Roman" w:cs="Times New Roman"/>
          <w:color w:val="000000" w:themeColor="text1"/>
          <w:lang w:val="en-ID" w:eastAsia="en-ID"/>
        </w:rPr>
        <w:t>below :</w:t>
      </w:r>
      <w:proofErr w:type="gramEnd"/>
    </w:p>
    <w:p w14:paraId="4D51C64F" w14:textId="7CF9A380" w:rsidR="0088040F" w:rsidRPr="00F73BC8" w:rsidRDefault="0088040F" w:rsidP="008E0AAF">
      <w:pPr>
        <w:spacing w:after="0" w:line="240" w:lineRule="auto"/>
        <w:jc w:val="center"/>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Table 2. </w:t>
      </w:r>
      <w:r w:rsidR="00835D9E" w:rsidRPr="00F73BC8">
        <w:rPr>
          <w:rFonts w:ascii="Times New Roman" w:eastAsia="Times New Roman" w:hAnsi="Times New Roman" w:cs="Times New Roman"/>
          <w:color w:val="000000" w:themeColor="text1"/>
          <w:lang w:val="en-ID" w:eastAsia="en-ID"/>
        </w:rPr>
        <w:t>Multivariate Logistic Regression Test Results</w:t>
      </w:r>
    </w:p>
    <w:tbl>
      <w:tblPr>
        <w:tblStyle w:val="PlainTable2"/>
        <w:tblW w:w="9073" w:type="dxa"/>
        <w:tblInd w:w="142" w:type="dxa"/>
        <w:tblLook w:val="04E0" w:firstRow="1" w:lastRow="1" w:firstColumn="1" w:lastColumn="0" w:noHBand="0" w:noVBand="1"/>
      </w:tblPr>
      <w:tblGrid>
        <w:gridCol w:w="4111"/>
        <w:gridCol w:w="1093"/>
        <w:gridCol w:w="1062"/>
        <w:gridCol w:w="2807"/>
      </w:tblGrid>
      <w:tr w:rsidR="00F73BC8" w:rsidRPr="00F73BC8" w14:paraId="5E4C8E36" w14:textId="77777777" w:rsidTr="008632D1">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531ACEC" w14:textId="033710F4" w:rsidR="00835D9E" w:rsidRPr="00F73BC8" w:rsidRDefault="0069392E" w:rsidP="00FB7327">
            <w:pPr>
              <w:autoSpaceDE w:val="0"/>
              <w:autoSpaceDN w:val="0"/>
              <w:adjustRightInd w:val="0"/>
              <w:jc w:val="center"/>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Variable</w:t>
            </w:r>
          </w:p>
        </w:tc>
        <w:tc>
          <w:tcPr>
            <w:tcW w:w="1093" w:type="dxa"/>
          </w:tcPr>
          <w:p w14:paraId="42108561" w14:textId="4808324A" w:rsidR="00835D9E" w:rsidRPr="00F73BC8" w:rsidRDefault="00835D9E" w:rsidP="008632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lang w:val="en-ID" w:eastAsia="en-ID"/>
              </w:rPr>
            </w:pPr>
            <w:r w:rsidRPr="00F73BC8">
              <w:rPr>
                <w:rFonts w:ascii="Times New Roman" w:eastAsia="Times New Roman" w:hAnsi="Times New Roman" w:cs="Times New Roman"/>
                <w:b w:val="0"/>
                <w:bCs w:val="0"/>
                <w:color w:val="000000" w:themeColor="text1"/>
                <w:lang w:val="en-ID" w:eastAsia="en-ID"/>
              </w:rPr>
              <w:t>p</w:t>
            </w:r>
          </w:p>
        </w:tc>
        <w:tc>
          <w:tcPr>
            <w:tcW w:w="1062" w:type="dxa"/>
          </w:tcPr>
          <w:p w14:paraId="0ED9A95E" w14:textId="77777777" w:rsidR="00835D9E" w:rsidRPr="00F73BC8" w:rsidRDefault="00835D9E" w:rsidP="00FB732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OR</w:t>
            </w:r>
          </w:p>
        </w:tc>
        <w:tc>
          <w:tcPr>
            <w:tcW w:w="2807" w:type="dxa"/>
          </w:tcPr>
          <w:p w14:paraId="4F43276E" w14:textId="77777777" w:rsidR="00835D9E" w:rsidRPr="00F73BC8" w:rsidRDefault="00835D9E" w:rsidP="00FB7327">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CI 95%</w:t>
            </w:r>
          </w:p>
        </w:tc>
      </w:tr>
      <w:tr w:rsidR="00F73BC8" w:rsidRPr="00F73BC8" w14:paraId="0E40F495" w14:textId="77777777" w:rsidTr="008632D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nil"/>
              <w:bottom w:val="single" w:sz="4" w:space="0" w:color="auto"/>
            </w:tcBorders>
          </w:tcPr>
          <w:p w14:paraId="0031E9E0" w14:textId="77777777" w:rsidR="00835D9E" w:rsidRPr="00F73BC8" w:rsidRDefault="00835D9E" w:rsidP="00FB7327">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Get milk formula less than 6 months</w:t>
            </w:r>
          </w:p>
        </w:tc>
        <w:tc>
          <w:tcPr>
            <w:tcW w:w="1093" w:type="dxa"/>
            <w:tcBorders>
              <w:top w:val="nil"/>
              <w:bottom w:val="nil"/>
            </w:tcBorders>
          </w:tcPr>
          <w:p w14:paraId="45FCC262"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color w:val="000000" w:themeColor="text1"/>
                <w:lang w:val="en-US"/>
              </w:rPr>
              <w:t>0.</w:t>
            </w:r>
            <w:r w:rsidRPr="00F73BC8">
              <w:rPr>
                <w:rFonts w:ascii="Times New Roman" w:hAnsi="Times New Roman" w:cs="Times New Roman"/>
                <w:color w:val="000000" w:themeColor="text1"/>
              </w:rPr>
              <w:t>006</w:t>
            </w:r>
          </w:p>
        </w:tc>
        <w:tc>
          <w:tcPr>
            <w:tcW w:w="1062" w:type="dxa"/>
            <w:tcBorders>
              <w:top w:val="nil"/>
              <w:bottom w:val="nil"/>
            </w:tcBorders>
          </w:tcPr>
          <w:p w14:paraId="0CBA02C5"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color w:val="000000" w:themeColor="text1"/>
              </w:rPr>
              <w:t>3</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407</w:t>
            </w:r>
          </w:p>
        </w:tc>
        <w:tc>
          <w:tcPr>
            <w:tcW w:w="2807" w:type="dxa"/>
            <w:vMerge w:val="restart"/>
            <w:tcBorders>
              <w:top w:val="nil"/>
            </w:tcBorders>
          </w:tcPr>
          <w:p w14:paraId="5708F8E3"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n-US"/>
              </w:rPr>
            </w:pPr>
            <w:r w:rsidRPr="00F73BC8">
              <w:rPr>
                <w:rFonts w:ascii="Times New Roman" w:hAnsi="Times New Roman" w:cs="Times New Roman"/>
                <w:color w:val="000000" w:themeColor="text1"/>
              </w:rPr>
              <w:t>1</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401</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8</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285</w:t>
            </w:r>
          </w:p>
        </w:tc>
      </w:tr>
      <w:tr w:rsidR="00F73BC8" w:rsidRPr="00F73BC8" w14:paraId="28495C05" w14:textId="77777777" w:rsidTr="008632D1">
        <w:trPr>
          <w:trHeight w:val="230"/>
        </w:trPr>
        <w:tc>
          <w:tcPr>
            <w:cnfStyle w:val="001000000000" w:firstRow="0" w:lastRow="0" w:firstColumn="1" w:lastColumn="0" w:oddVBand="0" w:evenVBand="0" w:oddHBand="0" w:evenHBand="0" w:firstRowFirstColumn="0" w:firstRowLastColumn="0" w:lastRowFirstColumn="0" w:lastRowLastColumn="0"/>
            <w:tcW w:w="4111" w:type="dxa"/>
            <w:vMerge/>
            <w:tcBorders>
              <w:top w:val="single" w:sz="4" w:space="0" w:color="auto"/>
              <w:bottom w:val="nil"/>
            </w:tcBorders>
          </w:tcPr>
          <w:p w14:paraId="6CF3C2FB" w14:textId="77777777" w:rsidR="00835D9E" w:rsidRPr="00F73BC8" w:rsidRDefault="00835D9E" w:rsidP="00FB7327">
            <w:pPr>
              <w:autoSpaceDE w:val="0"/>
              <w:autoSpaceDN w:val="0"/>
              <w:adjustRightInd w:val="0"/>
              <w:rPr>
                <w:rFonts w:ascii="Times New Roman" w:hAnsi="Times New Roman" w:cs="Times New Roman"/>
                <w:color w:val="000000" w:themeColor="text1"/>
                <w:lang w:val="en-US"/>
              </w:rPr>
            </w:pPr>
          </w:p>
        </w:tc>
        <w:tc>
          <w:tcPr>
            <w:tcW w:w="1093" w:type="dxa"/>
            <w:tcBorders>
              <w:top w:val="nil"/>
              <w:bottom w:val="nil"/>
            </w:tcBorders>
          </w:tcPr>
          <w:p w14:paraId="56C21426"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p>
        </w:tc>
        <w:tc>
          <w:tcPr>
            <w:tcW w:w="1062" w:type="dxa"/>
            <w:tcBorders>
              <w:top w:val="nil"/>
              <w:bottom w:val="nil"/>
            </w:tcBorders>
          </w:tcPr>
          <w:p w14:paraId="6E8BD2B7"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p>
        </w:tc>
        <w:tc>
          <w:tcPr>
            <w:tcW w:w="2807" w:type="dxa"/>
            <w:vMerge/>
            <w:tcBorders>
              <w:bottom w:val="nil"/>
            </w:tcBorders>
          </w:tcPr>
          <w:p w14:paraId="051F9951"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p>
        </w:tc>
      </w:tr>
      <w:tr w:rsidR="00F73BC8" w:rsidRPr="00F73BC8" w14:paraId="06A33B91" w14:textId="77777777" w:rsidTr="008632D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nil"/>
            </w:tcBorders>
          </w:tcPr>
          <w:p w14:paraId="215BEA02" w14:textId="77777777" w:rsidR="00835D9E" w:rsidRPr="00F73BC8" w:rsidRDefault="00835D9E" w:rsidP="00FB7327">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Low birth weight</w:t>
            </w:r>
          </w:p>
        </w:tc>
        <w:tc>
          <w:tcPr>
            <w:tcW w:w="1093" w:type="dxa"/>
            <w:tcBorders>
              <w:top w:val="nil"/>
              <w:bottom w:val="nil"/>
            </w:tcBorders>
          </w:tcPr>
          <w:p w14:paraId="1DE515B2"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w:t>
            </w:r>
            <w:r w:rsidRPr="00F73BC8">
              <w:rPr>
                <w:rFonts w:ascii="Times New Roman" w:hAnsi="Times New Roman" w:cs="Times New Roman"/>
                <w:color w:val="000000" w:themeColor="text1"/>
              </w:rPr>
              <w:t>012</w:t>
            </w:r>
          </w:p>
        </w:tc>
        <w:tc>
          <w:tcPr>
            <w:tcW w:w="1062" w:type="dxa"/>
            <w:tcBorders>
              <w:top w:val="nil"/>
              <w:bottom w:val="nil"/>
            </w:tcBorders>
          </w:tcPr>
          <w:p w14:paraId="787E210E"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rPr>
              <w:t>4</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947</w:t>
            </w:r>
          </w:p>
        </w:tc>
        <w:tc>
          <w:tcPr>
            <w:tcW w:w="2807" w:type="dxa"/>
            <w:vMerge w:val="restart"/>
            <w:tcBorders>
              <w:top w:val="nil"/>
            </w:tcBorders>
          </w:tcPr>
          <w:p w14:paraId="19C71CA9"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rPr>
              <w:t>1</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301</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18</w:t>
            </w:r>
            <w:r w:rsidRPr="00F73BC8">
              <w:rPr>
                <w:rFonts w:ascii="Times New Roman" w:hAnsi="Times New Roman" w:cs="Times New Roman"/>
                <w:color w:val="000000" w:themeColor="text1"/>
                <w:lang w:val="en-US"/>
              </w:rPr>
              <w:t>.</w:t>
            </w:r>
            <w:r w:rsidRPr="00F73BC8">
              <w:rPr>
                <w:rFonts w:ascii="Times New Roman" w:hAnsi="Times New Roman" w:cs="Times New Roman"/>
                <w:color w:val="000000" w:themeColor="text1"/>
              </w:rPr>
              <w:t>808</w:t>
            </w:r>
          </w:p>
        </w:tc>
      </w:tr>
      <w:tr w:rsidR="00F73BC8" w:rsidRPr="00F73BC8" w14:paraId="08390B39" w14:textId="77777777" w:rsidTr="008632D1">
        <w:trPr>
          <w:trHeight w:val="239"/>
        </w:trPr>
        <w:tc>
          <w:tcPr>
            <w:cnfStyle w:val="001000000000" w:firstRow="0" w:lastRow="0" w:firstColumn="1" w:lastColumn="0" w:oddVBand="0" w:evenVBand="0" w:oddHBand="0" w:evenHBand="0" w:firstRowFirstColumn="0" w:firstRowLastColumn="0" w:lastRowFirstColumn="0" w:lastRowLastColumn="0"/>
            <w:tcW w:w="4111" w:type="dxa"/>
            <w:vMerge/>
            <w:tcBorders>
              <w:bottom w:val="nil"/>
            </w:tcBorders>
          </w:tcPr>
          <w:p w14:paraId="3F30D7AF" w14:textId="77777777" w:rsidR="00835D9E" w:rsidRPr="00F73BC8" w:rsidRDefault="00835D9E" w:rsidP="00FB7327">
            <w:pPr>
              <w:autoSpaceDE w:val="0"/>
              <w:autoSpaceDN w:val="0"/>
              <w:adjustRightInd w:val="0"/>
              <w:rPr>
                <w:rFonts w:ascii="Times New Roman" w:hAnsi="Times New Roman" w:cs="Times New Roman"/>
                <w:b w:val="0"/>
                <w:bCs w:val="0"/>
                <w:color w:val="000000" w:themeColor="text1"/>
                <w:lang w:val="en-US"/>
              </w:rPr>
            </w:pPr>
          </w:p>
        </w:tc>
        <w:tc>
          <w:tcPr>
            <w:tcW w:w="1093" w:type="dxa"/>
            <w:tcBorders>
              <w:top w:val="nil"/>
              <w:bottom w:val="nil"/>
            </w:tcBorders>
          </w:tcPr>
          <w:p w14:paraId="5CB62299"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1062" w:type="dxa"/>
            <w:tcBorders>
              <w:top w:val="nil"/>
              <w:bottom w:val="nil"/>
            </w:tcBorders>
          </w:tcPr>
          <w:p w14:paraId="525A41F0"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2807" w:type="dxa"/>
            <w:vMerge/>
            <w:tcBorders>
              <w:bottom w:val="nil"/>
            </w:tcBorders>
          </w:tcPr>
          <w:p w14:paraId="6BA085C7"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7D9115B8" w14:textId="77777777" w:rsidTr="008632D1">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nil"/>
              <w:bottom w:val="nil"/>
            </w:tcBorders>
          </w:tcPr>
          <w:p w14:paraId="0F703ACA" w14:textId="77777777" w:rsidR="00835D9E" w:rsidRPr="00F73BC8" w:rsidRDefault="00835D9E" w:rsidP="00FB7327">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Pregnant mother’s nutritional status</w:t>
            </w:r>
          </w:p>
        </w:tc>
        <w:tc>
          <w:tcPr>
            <w:tcW w:w="1093" w:type="dxa"/>
            <w:tcBorders>
              <w:top w:val="nil"/>
              <w:bottom w:val="nil"/>
            </w:tcBorders>
          </w:tcPr>
          <w:p w14:paraId="34D93F43"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0.024</w:t>
            </w:r>
          </w:p>
        </w:tc>
        <w:tc>
          <w:tcPr>
            <w:tcW w:w="1062" w:type="dxa"/>
            <w:tcBorders>
              <w:top w:val="nil"/>
              <w:bottom w:val="nil"/>
            </w:tcBorders>
          </w:tcPr>
          <w:p w14:paraId="0D5CC083"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2.571</w:t>
            </w:r>
          </w:p>
        </w:tc>
        <w:tc>
          <w:tcPr>
            <w:tcW w:w="2807" w:type="dxa"/>
            <w:vMerge w:val="restart"/>
            <w:tcBorders>
              <w:top w:val="nil"/>
            </w:tcBorders>
          </w:tcPr>
          <w:p w14:paraId="3A522CE5"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1.122-5.895</w:t>
            </w:r>
          </w:p>
        </w:tc>
      </w:tr>
      <w:tr w:rsidR="00F73BC8" w:rsidRPr="00F73BC8" w14:paraId="684F5541" w14:textId="77777777" w:rsidTr="008632D1">
        <w:trPr>
          <w:trHeight w:val="239"/>
        </w:trPr>
        <w:tc>
          <w:tcPr>
            <w:cnfStyle w:val="001000000000" w:firstRow="0" w:lastRow="0" w:firstColumn="1" w:lastColumn="0" w:oddVBand="0" w:evenVBand="0" w:oddHBand="0" w:evenHBand="0" w:firstRowFirstColumn="0" w:firstRowLastColumn="0" w:lastRowFirstColumn="0" w:lastRowLastColumn="0"/>
            <w:tcW w:w="4111" w:type="dxa"/>
            <w:vMerge/>
            <w:tcBorders>
              <w:top w:val="nil"/>
              <w:bottom w:val="nil"/>
            </w:tcBorders>
          </w:tcPr>
          <w:p w14:paraId="41FB2D74" w14:textId="77777777" w:rsidR="00835D9E" w:rsidRPr="00F73BC8" w:rsidRDefault="00835D9E" w:rsidP="00FB7327">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p>
        </w:tc>
        <w:tc>
          <w:tcPr>
            <w:tcW w:w="1093" w:type="dxa"/>
            <w:tcBorders>
              <w:top w:val="nil"/>
              <w:bottom w:val="nil"/>
            </w:tcBorders>
          </w:tcPr>
          <w:p w14:paraId="73DCE839"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1062" w:type="dxa"/>
            <w:tcBorders>
              <w:top w:val="nil"/>
              <w:bottom w:val="nil"/>
            </w:tcBorders>
          </w:tcPr>
          <w:p w14:paraId="7CC5CBB6"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c>
          <w:tcPr>
            <w:tcW w:w="2807" w:type="dxa"/>
            <w:vMerge/>
            <w:tcBorders>
              <w:bottom w:val="nil"/>
            </w:tcBorders>
          </w:tcPr>
          <w:p w14:paraId="4B2512CE" w14:textId="77777777" w:rsidR="00835D9E" w:rsidRPr="00F73BC8" w:rsidRDefault="00835D9E" w:rsidP="00FB7327">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r w:rsidR="00F73BC8" w:rsidRPr="00F73BC8" w14:paraId="7FD61D04" w14:textId="77777777" w:rsidTr="008632D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11" w:type="dxa"/>
            <w:vMerge w:val="restart"/>
            <w:tcBorders>
              <w:top w:val="nil"/>
            </w:tcBorders>
          </w:tcPr>
          <w:p w14:paraId="5665581E" w14:textId="77777777" w:rsidR="00835D9E" w:rsidRPr="00F73BC8" w:rsidRDefault="00835D9E" w:rsidP="00835D9E">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Mother’s education</w:t>
            </w:r>
          </w:p>
          <w:p w14:paraId="08F3531F" w14:textId="77777777" w:rsidR="00835D9E" w:rsidRPr="00F73BC8" w:rsidRDefault="00835D9E" w:rsidP="00835D9E">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Having a drinking water source</w:t>
            </w:r>
          </w:p>
          <w:p w14:paraId="46869872" w14:textId="4FDB6F9E" w:rsidR="00835D9E" w:rsidRPr="00F73BC8" w:rsidRDefault="00835D9E" w:rsidP="00835D9E">
            <w:pPr>
              <w:pStyle w:val="ListParagraph"/>
              <w:numPr>
                <w:ilvl w:val="0"/>
                <w:numId w:val="7"/>
              </w:numPr>
              <w:autoSpaceDE w:val="0"/>
              <w:autoSpaceDN w:val="0"/>
              <w:adjustRightInd w:val="0"/>
              <w:rPr>
                <w:rFonts w:ascii="Times New Roman" w:hAnsi="Times New Roman" w:cs="Times New Roman"/>
                <w:b w:val="0"/>
                <w:bCs w:val="0"/>
                <w:color w:val="000000" w:themeColor="text1"/>
                <w:lang w:val="en-US"/>
              </w:rPr>
            </w:pPr>
            <w:r w:rsidRPr="00F73BC8">
              <w:rPr>
                <w:rFonts w:ascii="Times New Roman" w:hAnsi="Times New Roman" w:cs="Times New Roman"/>
                <w:b w:val="0"/>
                <w:bCs w:val="0"/>
                <w:color w:val="000000" w:themeColor="text1"/>
                <w:lang w:val="en-US"/>
              </w:rPr>
              <w:t>Wealth index</w:t>
            </w:r>
          </w:p>
        </w:tc>
        <w:tc>
          <w:tcPr>
            <w:tcW w:w="1093" w:type="dxa"/>
            <w:tcBorders>
              <w:top w:val="nil"/>
              <w:bottom w:val="nil"/>
            </w:tcBorders>
          </w:tcPr>
          <w:p w14:paraId="055A8BF7"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0.008</w:t>
            </w:r>
          </w:p>
        </w:tc>
        <w:tc>
          <w:tcPr>
            <w:tcW w:w="1062" w:type="dxa"/>
            <w:tcBorders>
              <w:top w:val="nil"/>
              <w:bottom w:val="nil"/>
            </w:tcBorders>
          </w:tcPr>
          <w:p w14:paraId="7DB84198"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5.27</w:t>
            </w:r>
          </w:p>
        </w:tc>
        <w:tc>
          <w:tcPr>
            <w:tcW w:w="2807" w:type="dxa"/>
            <w:vMerge w:val="restart"/>
            <w:tcBorders>
              <w:top w:val="nil"/>
            </w:tcBorders>
          </w:tcPr>
          <w:p w14:paraId="5FDEC908" w14:textId="77777777"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1.045-5.626</w:t>
            </w:r>
          </w:p>
          <w:p w14:paraId="4116DE9E" w14:textId="5D2939AD" w:rsidR="00835D9E" w:rsidRPr="00F73BC8" w:rsidRDefault="00835D9E" w:rsidP="00FB732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1.291-7.653</w:t>
            </w:r>
          </w:p>
          <w:p w14:paraId="20B94D45" w14:textId="285BF144" w:rsidR="00835D9E" w:rsidRPr="00F73BC8" w:rsidRDefault="00835D9E" w:rsidP="008632D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n-US"/>
              </w:rPr>
            </w:pPr>
            <w:r w:rsidRPr="00F73BC8">
              <w:rPr>
                <w:rFonts w:ascii="Times New Roman" w:hAnsi="Times New Roman" w:cs="Times New Roman"/>
                <w:color w:val="000000" w:themeColor="text1"/>
                <w:lang w:val="en-US"/>
              </w:rPr>
              <w:t>0.054-0.325</w:t>
            </w:r>
          </w:p>
        </w:tc>
      </w:tr>
      <w:tr w:rsidR="00F73BC8" w:rsidRPr="00F73BC8" w14:paraId="4BF072B6" w14:textId="77777777" w:rsidTr="008632D1">
        <w:trPr>
          <w:trHeight w:val="230"/>
        </w:trPr>
        <w:tc>
          <w:tcPr>
            <w:cnfStyle w:val="001000000000" w:firstRow="0" w:lastRow="0" w:firstColumn="1" w:lastColumn="0" w:oddVBand="0" w:evenVBand="0" w:oddHBand="0" w:evenHBand="0" w:firstRowFirstColumn="0" w:firstRowLastColumn="0" w:lastRowFirstColumn="0" w:lastRowLastColumn="0"/>
            <w:tcW w:w="4111" w:type="dxa"/>
            <w:vMerge/>
            <w:tcBorders>
              <w:bottom w:val="single" w:sz="4" w:space="0" w:color="auto"/>
            </w:tcBorders>
          </w:tcPr>
          <w:p w14:paraId="54241132" w14:textId="77777777" w:rsidR="008632D1" w:rsidRPr="00F73BC8" w:rsidRDefault="008632D1" w:rsidP="008632D1">
            <w:pPr>
              <w:pStyle w:val="ListParagraph"/>
              <w:autoSpaceDE w:val="0"/>
              <w:autoSpaceDN w:val="0"/>
              <w:adjustRightInd w:val="0"/>
              <w:rPr>
                <w:rFonts w:ascii="Times New Roman" w:hAnsi="Times New Roman" w:cs="Times New Roman"/>
                <w:b w:val="0"/>
                <w:bCs w:val="0"/>
                <w:color w:val="000000" w:themeColor="text1"/>
                <w:lang w:val="en-US"/>
              </w:rPr>
            </w:pPr>
          </w:p>
        </w:tc>
        <w:tc>
          <w:tcPr>
            <w:tcW w:w="1093" w:type="dxa"/>
            <w:tcBorders>
              <w:top w:val="nil"/>
              <w:bottom w:val="nil"/>
            </w:tcBorders>
          </w:tcPr>
          <w:p w14:paraId="663C9E14" w14:textId="77777777" w:rsidR="008632D1" w:rsidRPr="00F73BC8" w:rsidRDefault="008632D1" w:rsidP="008632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lang w:val="en-US"/>
              </w:rPr>
            </w:pPr>
            <w:r w:rsidRPr="00F73BC8">
              <w:rPr>
                <w:rFonts w:ascii="Times New Roman" w:hAnsi="Times New Roman" w:cs="Times New Roman"/>
                <w:bCs/>
                <w:color w:val="000000" w:themeColor="text1"/>
                <w:lang w:val="en-US"/>
              </w:rPr>
              <w:t>0.000</w:t>
            </w:r>
          </w:p>
          <w:p w14:paraId="42FACD49" w14:textId="31E561CC" w:rsidR="008632D1" w:rsidRPr="00F73BC8" w:rsidRDefault="008632D1" w:rsidP="008632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lang w:val="en-US"/>
              </w:rPr>
            </w:pPr>
            <w:r w:rsidRPr="00F73BC8">
              <w:rPr>
                <w:rFonts w:ascii="Times New Roman" w:hAnsi="Times New Roman" w:cs="Times New Roman"/>
                <w:bCs/>
                <w:color w:val="000000" w:themeColor="text1"/>
                <w:lang w:val="en-US"/>
              </w:rPr>
              <w:t>0.000</w:t>
            </w:r>
          </w:p>
        </w:tc>
        <w:tc>
          <w:tcPr>
            <w:tcW w:w="1062" w:type="dxa"/>
            <w:tcBorders>
              <w:top w:val="nil"/>
              <w:bottom w:val="nil"/>
            </w:tcBorders>
          </w:tcPr>
          <w:p w14:paraId="70FDB5DB" w14:textId="77777777" w:rsidR="008632D1" w:rsidRPr="00F73BC8" w:rsidRDefault="008632D1" w:rsidP="008632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lang w:val="en-US"/>
              </w:rPr>
            </w:pPr>
            <w:r w:rsidRPr="00F73BC8">
              <w:rPr>
                <w:rFonts w:ascii="Times New Roman" w:hAnsi="Times New Roman" w:cs="Times New Roman"/>
                <w:bCs/>
                <w:color w:val="000000" w:themeColor="text1"/>
                <w:lang w:val="en-US"/>
              </w:rPr>
              <w:t>3.143</w:t>
            </w:r>
          </w:p>
          <w:p w14:paraId="2AA23414" w14:textId="50368B1E" w:rsidR="008632D1" w:rsidRPr="00F73BC8" w:rsidRDefault="008632D1" w:rsidP="008632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lang w:val="en-US"/>
              </w:rPr>
            </w:pPr>
            <w:r w:rsidRPr="00F73BC8">
              <w:rPr>
                <w:rFonts w:ascii="Times New Roman" w:hAnsi="Times New Roman" w:cs="Times New Roman"/>
                <w:bCs/>
                <w:color w:val="000000" w:themeColor="text1"/>
                <w:lang w:val="en-US"/>
              </w:rPr>
              <w:t>0.133</w:t>
            </w:r>
          </w:p>
        </w:tc>
        <w:tc>
          <w:tcPr>
            <w:tcW w:w="2807" w:type="dxa"/>
            <w:vMerge/>
            <w:tcBorders>
              <w:top w:val="nil"/>
              <w:bottom w:val="nil"/>
            </w:tcBorders>
          </w:tcPr>
          <w:p w14:paraId="2BB4A37B" w14:textId="77777777" w:rsidR="008632D1" w:rsidRPr="00F73BC8" w:rsidRDefault="008632D1" w:rsidP="008632D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lang w:val="en-US"/>
              </w:rPr>
            </w:pPr>
          </w:p>
        </w:tc>
      </w:tr>
      <w:tr w:rsidR="00F73BC8" w:rsidRPr="00F73BC8" w14:paraId="1D065593" w14:textId="77777777" w:rsidTr="008632D1">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111" w:type="dxa"/>
            <w:vMerge/>
            <w:tcBorders>
              <w:top w:val="single" w:sz="4" w:space="0" w:color="auto"/>
            </w:tcBorders>
          </w:tcPr>
          <w:p w14:paraId="29215F87" w14:textId="77777777" w:rsidR="008632D1" w:rsidRPr="00F73BC8" w:rsidRDefault="008632D1" w:rsidP="008632D1">
            <w:pPr>
              <w:pStyle w:val="ListParagraph"/>
              <w:autoSpaceDE w:val="0"/>
              <w:autoSpaceDN w:val="0"/>
              <w:adjustRightInd w:val="0"/>
              <w:ind w:left="743"/>
              <w:rPr>
                <w:rFonts w:ascii="Times New Roman" w:hAnsi="Times New Roman" w:cs="Times New Roman"/>
                <w:b w:val="0"/>
                <w:bCs w:val="0"/>
                <w:color w:val="000000" w:themeColor="text1"/>
                <w:lang w:val="en-US"/>
              </w:rPr>
            </w:pPr>
          </w:p>
        </w:tc>
        <w:tc>
          <w:tcPr>
            <w:tcW w:w="1093" w:type="dxa"/>
            <w:tcBorders>
              <w:top w:val="nil"/>
              <w:bottom w:val="single" w:sz="4" w:space="0" w:color="auto"/>
            </w:tcBorders>
          </w:tcPr>
          <w:p w14:paraId="2C8F0E24" w14:textId="77777777" w:rsidR="008632D1" w:rsidRPr="00F73BC8" w:rsidRDefault="008632D1" w:rsidP="008632D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tc>
        <w:tc>
          <w:tcPr>
            <w:tcW w:w="1062" w:type="dxa"/>
            <w:tcBorders>
              <w:top w:val="nil"/>
              <w:bottom w:val="single" w:sz="4" w:space="0" w:color="auto"/>
            </w:tcBorders>
          </w:tcPr>
          <w:p w14:paraId="071E3753" w14:textId="77777777" w:rsidR="008632D1" w:rsidRPr="00F73BC8" w:rsidRDefault="008632D1" w:rsidP="008632D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lang w:val="en-US"/>
              </w:rPr>
            </w:pPr>
          </w:p>
        </w:tc>
        <w:tc>
          <w:tcPr>
            <w:tcW w:w="2807" w:type="dxa"/>
            <w:vMerge/>
            <w:tcBorders>
              <w:top w:val="single" w:sz="4" w:space="0" w:color="auto"/>
            </w:tcBorders>
          </w:tcPr>
          <w:p w14:paraId="2D3D2021" w14:textId="77777777" w:rsidR="008632D1" w:rsidRPr="00F73BC8" w:rsidRDefault="008632D1" w:rsidP="008632D1">
            <w:pPr>
              <w:autoSpaceDE w:val="0"/>
              <w:autoSpaceDN w:val="0"/>
              <w:adjustRightInd w:val="0"/>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n-US"/>
              </w:rPr>
            </w:pPr>
          </w:p>
        </w:tc>
      </w:tr>
    </w:tbl>
    <w:p w14:paraId="170DBC1A" w14:textId="49010ACD" w:rsidR="0088040F" w:rsidRPr="00F73BC8" w:rsidRDefault="008632D1" w:rsidP="0088040F">
      <w:pPr>
        <w:spacing w:after="0" w:line="240" w:lineRule="auto"/>
        <w:rPr>
          <w:rFonts w:ascii="Times New Roman" w:eastAsia="Times New Roman" w:hAnsi="Times New Roman" w:cs="Times New Roman"/>
          <w:i/>
          <w:iCs/>
          <w:color w:val="000000" w:themeColor="text1"/>
          <w:lang w:val="en-ID" w:eastAsia="en-ID"/>
        </w:rPr>
      </w:pPr>
      <w:r w:rsidRPr="00F73BC8">
        <w:rPr>
          <w:rFonts w:ascii="Times New Roman" w:eastAsia="Times New Roman" w:hAnsi="Times New Roman" w:cs="Times New Roman"/>
          <w:i/>
          <w:iCs/>
          <w:color w:val="000000" w:themeColor="text1"/>
          <w:lang w:val="en-ID" w:eastAsia="en-ID"/>
        </w:rPr>
        <w:t xml:space="preserve">   </w:t>
      </w:r>
      <w:r w:rsidR="0088040F" w:rsidRPr="00F73BC8">
        <w:rPr>
          <w:rFonts w:ascii="Times New Roman" w:eastAsia="Times New Roman" w:hAnsi="Times New Roman" w:cs="Times New Roman"/>
          <w:i/>
          <w:iCs/>
          <w:color w:val="000000" w:themeColor="text1"/>
          <w:lang w:val="en-ID" w:eastAsia="en-ID"/>
        </w:rPr>
        <w:t>Primary data source (2023)</w:t>
      </w:r>
    </w:p>
    <w:p w14:paraId="04F5E0CE" w14:textId="77777777" w:rsidR="005073D9" w:rsidRPr="00F73BC8" w:rsidRDefault="005073D9" w:rsidP="00043F62">
      <w:pPr>
        <w:autoSpaceDE w:val="0"/>
        <w:autoSpaceDN w:val="0"/>
        <w:adjustRightInd w:val="0"/>
        <w:spacing w:after="0" w:line="240" w:lineRule="auto"/>
        <w:ind w:firstLine="720"/>
        <w:contextualSpacing/>
        <w:jc w:val="both"/>
        <w:rPr>
          <w:rFonts w:ascii="Times New Roman" w:hAnsi="Times New Roman" w:cs="Times New Roman"/>
          <w:b/>
          <w:bCs/>
          <w:color w:val="000000" w:themeColor="text1"/>
          <w:lang w:val="en-US"/>
        </w:rPr>
      </w:pPr>
    </w:p>
    <w:p w14:paraId="67BDEA84" w14:textId="40E005A7" w:rsidR="00692160" w:rsidRPr="00F73BC8" w:rsidRDefault="00E53D38" w:rsidP="00043F62">
      <w:pPr>
        <w:autoSpaceDE w:val="0"/>
        <w:autoSpaceDN w:val="0"/>
        <w:adjustRightInd w:val="0"/>
        <w:spacing w:after="0" w:line="240" w:lineRule="auto"/>
        <w:ind w:firstLine="720"/>
        <w:contextualSpacing/>
        <w:jc w:val="both"/>
        <w:rPr>
          <w:rFonts w:ascii="Times New Roman" w:hAnsi="Times New Roman" w:cs="Times New Roman"/>
          <w:color w:val="000000" w:themeColor="text1"/>
        </w:rPr>
      </w:pPr>
      <w:r w:rsidRPr="00F73BC8">
        <w:rPr>
          <w:rFonts w:ascii="Times New Roman" w:hAnsi="Times New Roman" w:cs="Times New Roman"/>
          <w:color w:val="000000" w:themeColor="text1"/>
        </w:rPr>
        <w:t xml:space="preserve">Based on multivariate analysis in </w:t>
      </w:r>
      <w:r w:rsidR="008632D1" w:rsidRPr="00F73BC8">
        <w:rPr>
          <w:rFonts w:ascii="Times New Roman" w:hAnsi="Times New Roman" w:cs="Times New Roman"/>
          <w:color w:val="000000" w:themeColor="text1"/>
        </w:rPr>
        <w:t>Table</w:t>
      </w:r>
      <w:r w:rsidRPr="00F73BC8">
        <w:rPr>
          <w:rFonts w:ascii="Times New Roman" w:hAnsi="Times New Roman" w:cs="Times New Roman"/>
          <w:color w:val="000000" w:themeColor="text1"/>
        </w:rPr>
        <w:t xml:space="preserve"> 2, the results of the chi-square test obtained a p-value &lt;0.05, the most significant effect between risk factors and the incidence of stunting in the control and case groups. Household factors such as maternal education are more at risk for stunting, followed by low birth weight of less than 2500 grams, formula feeding for less than 6 months</w:t>
      </w:r>
      <w:r w:rsidR="008632D1" w:rsidRPr="00F73BC8">
        <w:rPr>
          <w:rFonts w:ascii="Times New Roman" w:hAnsi="Times New Roman" w:cs="Times New Roman"/>
          <w:color w:val="000000" w:themeColor="text1"/>
        </w:rPr>
        <w:t>,</w:t>
      </w:r>
      <w:r w:rsidRPr="00F73BC8">
        <w:rPr>
          <w:rFonts w:ascii="Times New Roman" w:hAnsi="Times New Roman" w:cs="Times New Roman"/>
          <w:color w:val="000000" w:themeColor="text1"/>
        </w:rPr>
        <w:t xml:space="preserve"> and poor maternal nutritional status during pregnancy. Environmental factors, not having enough drinking water had a higher risk, followed by wealth index or family economic ability </w:t>
      </w:r>
      <w:r w:rsidR="008632D1" w:rsidRPr="00F73BC8">
        <w:rPr>
          <w:rFonts w:ascii="Times New Roman" w:hAnsi="Times New Roman" w:cs="Times New Roman"/>
          <w:color w:val="000000" w:themeColor="text1"/>
        </w:rPr>
        <w:t>categorized</w:t>
      </w:r>
      <w:r w:rsidRPr="00F73BC8">
        <w:rPr>
          <w:rFonts w:ascii="Times New Roman" w:hAnsi="Times New Roman" w:cs="Times New Roman"/>
          <w:color w:val="000000" w:themeColor="text1"/>
        </w:rPr>
        <w:t xml:space="preserve"> as low/poor.</w:t>
      </w:r>
    </w:p>
    <w:p w14:paraId="7BDAC62E" w14:textId="09C0BB34" w:rsidR="00563C4D" w:rsidRPr="00F73BC8" w:rsidRDefault="00F2369E" w:rsidP="00043F62">
      <w:pPr>
        <w:spacing w:after="0" w:line="240" w:lineRule="auto"/>
        <w:ind w:firstLine="720"/>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Discussion in this research factors for stunting, t</w:t>
      </w:r>
      <w:r w:rsidR="0088040F" w:rsidRPr="00F73BC8">
        <w:rPr>
          <w:rFonts w:ascii="Times New Roman" w:eastAsia="Times New Roman" w:hAnsi="Times New Roman" w:cs="Times New Roman"/>
          <w:color w:val="000000" w:themeColor="text1"/>
          <w:lang w:val="en-ID" w:eastAsia="en-ID"/>
        </w:rPr>
        <w:t>he family factor of poor maternal education was associated with stunts having a 5.27 times greater risk of having stunting children. The higher the mother's education level, the better her knowledge of health and childcare patterns. This is in line with previous research, where highly educated mothers are believed to provide better childcare, nutrition, and health for their children</w:t>
      </w:r>
      <w:r w:rsidR="006C44CD" w:rsidRPr="00F73BC8">
        <w:rPr>
          <w:rFonts w:ascii="Times New Roman" w:eastAsia="Times New Roman" w:hAnsi="Times New Roman" w:cs="Times New Roman"/>
          <w:color w:val="000000" w:themeColor="text1"/>
          <w:lang w:val="en-ID" w:eastAsia="en-ID"/>
        </w:rPr>
        <w:t xml:space="preserve"> </w:t>
      </w:r>
      <w:r w:rsidR="00495AA4" w:rsidRPr="00F73BC8">
        <w:rPr>
          <w:rFonts w:ascii="Times New Roman" w:hAnsi="Times New Roman" w:cs="Times New Roman"/>
          <w:color w:val="000000" w:themeColor="text1"/>
          <w:lang w:eastAsia="en-ID"/>
        </w:rPr>
        <w:fldChar w:fldCharType="begin" w:fldLock="1"/>
      </w:r>
      <w:r w:rsidR="00267841" w:rsidRPr="00F73BC8">
        <w:rPr>
          <w:rFonts w:ascii="Times New Roman" w:hAnsi="Times New Roman" w:cs="Times New Roman"/>
          <w:color w:val="000000" w:themeColor="text1"/>
          <w:lang w:eastAsia="en-ID"/>
        </w:rPr>
        <w:instrText>ADDIN CSL_CITATION {"citationItems":[{"id":"ITEM-1","itemData":{"ISSN":"2405-8440","author":[{"dropping-particle":"","family":"Ayelign","given":"Abebe","non-dropping-particle":"","parse-names":false,"suffix":""},{"dropping-particle":"","family":"Zerfu","given":"Taddese","non-dropping-particle":"","parse-names":false,"suffix":""}],"container-title":"Heliyon","id":"ITEM-1","issue":"4","issued":{"date-parts":[["2021"]]},"publisher":"Elsevier","title":"Household, dietary and healthcare factors predicting childhood stunting in Ethiopia","type":"article-journal","volume":"7"},"uris":["http://www.mendeley.com/documents/?uuid=2f74d625-8e26-4457-8630-49b3e019bda7","http://www.mendeley.com/documents/?uuid=d23eac30-31f1-4013-9152-6a59e613f76a"]}],"mendeley":{"formattedCitation":"(Ayelign &amp; Zerfu, 2021)","plainTextFormattedCitation":"(Ayelign &amp; Zerfu, 2021)","previouslyFormattedCitation":"(Ayelign &amp; Zerfu, 2021)"},"properties":{"noteIndex":0},"schema":"https://github.com/citation-style-language/schema/raw/master/csl-citation.json"}</w:instrText>
      </w:r>
      <w:r w:rsidR="00495AA4" w:rsidRPr="00F73BC8">
        <w:rPr>
          <w:rFonts w:ascii="Times New Roman" w:hAnsi="Times New Roman" w:cs="Times New Roman"/>
          <w:color w:val="000000" w:themeColor="text1"/>
          <w:lang w:eastAsia="en-ID"/>
        </w:rPr>
        <w:fldChar w:fldCharType="separate"/>
      </w:r>
      <w:r w:rsidR="00267841" w:rsidRPr="00F73BC8">
        <w:rPr>
          <w:rFonts w:ascii="Times New Roman" w:hAnsi="Times New Roman" w:cs="Times New Roman"/>
          <w:noProof/>
          <w:color w:val="000000" w:themeColor="text1"/>
          <w:lang w:eastAsia="en-ID"/>
        </w:rPr>
        <w:t>(Ayelign &amp; Zerfu, 2021)</w:t>
      </w:r>
      <w:r w:rsidR="00495AA4" w:rsidRPr="00F73BC8">
        <w:rPr>
          <w:rFonts w:ascii="Times New Roman" w:hAnsi="Times New Roman" w:cs="Times New Roman"/>
          <w:color w:val="000000" w:themeColor="text1"/>
          <w:lang w:eastAsia="en-ID"/>
        </w:rPr>
        <w:fldChar w:fldCharType="end"/>
      </w:r>
      <w:r w:rsidR="006C44CD" w:rsidRPr="00F73BC8">
        <w:rPr>
          <w:rFonts w:ascii="Times New Roman" w:hAnsi="Times New Roman" w:cs="Times New Roman"/>
          <w:color w:val="000000" w:themeColor="text1"/>
          <w:lang w:eastAsia="en-ID"/>
        </w:rPr>
        <w:t>.</w:t>
      </w:r>
      <w:r w:rsidR="007A26AA" w:rsidRPr="00F73BC8">
        <w:rPr>
          <w:rFonts w:ascii="Times New Roman" w:hAnsi="Times New Roman" w:cs="Times New Roman"/>
          <w:color w:val="000000" w:themeColor="text1"/>
          <w:lang w:eastAsia="en-ID"/>
        </w:rPr>
        <w:t xml:space="preserve"> </w:t>
      </w:r>
      <w:r w:rsidR="0088040F" w:rsidRPr="00F73BC8">
        <w:rPr>
          <w:rFonts w:ascii="Times New Roman" w:eastAsia="Times New Roman" w:hAnsi="Times New Roman" w:cs="Times New Roman"/>
          <w:color w:val="000000" w:themeColor="text1"/>
          <w:lang w:val="en-ID" w:eastAsia="en-ID"/>
        </w:rPr>
        <w:t xml:space="preserve">Education for mothers is important in dealing with stunting problems in children, as it has a positive effect on their knowledge and attitude </w:t>
      </w:r>
      <w:r w:rsidR="008632D1" w:rsidRPr="00F73BC8">
        <w:rPr>
          <w:rFonts w:ascii="Times New Roman" w:eastAsia="Times New Roman" w:hAnsi="Times New Roman" w:cs="Times New Roman"/>
          <w:color w:val="000000" w:themeColor="text1"/>
          <w:lang w:val="en-ID" w:eastAsia="en-ID"/>
        </w:rPr>
        <w:t>toward</w:t>
      </w:r>
      <w:r w:rsidR="0088040F" w:rsidRPr="00F73BC8">
        <w:rPr>
          <w:rFonts w:ascii="Times New Roman" w:eastAsia="Times New Roman" w:hAnsi="Times New Roman" w:cs="Times New Roman"/>
          <w:color w:val="000000" w:themeColor="text1"/>
          <w:lang w:val="en-ID" w:eastAsia="en-ID"/>
        </w:rPr>
        <w:t xml:space="preserve"> caring for stunting children</w:t>
      </w:r>
      <w:r w:rsidR="006C44CD" w:rsidRPr="00F73BC8">
        <w:rPr>
          <w:rFonts w:ascii="Times New Roman" w:eastAsia="Times New Roman" w:hAnsi="Times New Roman" w:cs="Times New Roman"/>
          <w:color w:val="000000" w:themeColor="text1"/>
          <w:lang w:val="en-ID" w:eastAsia="en-ID"/>
        </w:rPr>
        <w:t xml:space="preserve"> </w:t>
      </w:r>
      <w:r w:rsidR="00495AA4"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{"citationItems":[{"id":"ITEM-1","itemData":{"ISSN":"2746-3486","author":[{"dropping-particle":"","family":"Modjo","given":"Dewi","non-dropping-particle":"","parse-names":false,"suffix":""},{"dropping-particle":"","family":"Indriyaningsih","given":"Sofiyah Tri","non-dropping-particle":"","parse-names":false,"suffix":""},{"dropping-particle":"","family":"Nai","given":"Ramlawaty","non-dropping-particle":"","parse-names":false,"suffix":""}],"container-title":"MAHESA: Malahayati Health Student Journal","id":"ITEM-1","issue":"4","issued":{"date-parts":[["2023"]]},"page":"1090-1104","publisher":"Universitas Malahayati","title":"Penerapan Skrining Stunting Education Terhadap Kemampuan Orang Tua Balita di Rsia Siti Khadijah Kota Gorontalo","type":"article-journal","volume":"3"},"uris":["http://www.mendeley.com/documents/?uuid=e0ed4031-5740-45c5-8606-f3137d32a933","http://www.mendeley.com/documents/?uuid=b8b068e6-91f3-4d8b-922c-702b1d7e2a41"]}],"mendeley":{"formattedCitation":"(Modjo et al., 2023)","plainTextFormattedCitation":"(Modjo et al., 2023)","previouslyFormattedCitation":"(Modjo et al., 2023)"},"properties":{"noteIndex":0},"schema":"https://github.com/citation-style-language/schema/raw/master/csl-citation.json"}</w:instrText>
      </w:r>
      <w:r w:rsidR="00495AA4"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(Modjo et al., 2023)</w:t>
      </w:r>
      <w:r w:rsidR="00495AA4"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7A26AA" w:rsidRPr="00F73BC8">
        <w:rPr>
          <w:rFonts w:ascii="Times New Roman" w:hAnsi="Times New Roman" w:cs="Times New Roman"/>
          <w:color w:val="000000" w:themeColor="text1"/>
          <w:shd w:val="clear" w:color="auto" w:fill="FFFFFF"/>
        </w:rPr>
        <w:t xml:space="preserve"> </w:t>
      </w:r>
      <w:r w:rsidR="0088040F" w:rsidRPr="00F73BC8">
        <w:rPr>
          <w:rFonts w:ascii="Times New Roman" w:eastAsia="Times New Roman" w:hAnsi="Times New Roman" w:cs="Times New Roman"/>
          <w:color w:val="000000" w:themeColor="text1"/>
          <w:lang w:val="en-ID" w:eastAsia="en-ID"/>
        </w:rPr>
        <w:t xml:space="preserve">Educational interventions for mothers with </w:t>
      </w:r>
      <w:r w:rsidR="008632D1" w:rsidRPr="00F73BC8">
        <w:rPr>
          <w:rFonts w:ascii="Times New Roman" w:eastAsia="Times New Roman" w:hAnsi="Times New Roman" w:cs="Times New Roman"/>
          <w:color w:val="000000" w:themeColor="text1"/>
          <w:lang w:val="en-ID" w:eastAsia="en-ID"/>
        </w:rPr>
        <w:t>stunted</w:t>
      </w:r>
      <w:r w:rsidR="0088040F" w:rsidRPr="00F73BC8">
        <w:rPr>
          <w:rFonts w:ascii="Times New Roman" w:eastAsia="Times New Roman" w:hAnsi="Times New Roman" w:cs="Times New Roman"/>
          <w:color w:val="000000" w:themeColor="text1"/>
          <w:lang w:val="en-ID" w:eastAsia="en-ID"/>
        </w:rPr>
        <w:t xml:space="preserve"> children can improve the quality of their attitudes and </w:t>
      </w:r>
      <w:proofErr w:type="spellStart"/>
      <w:r w:rsidR="0088040F" w:rsidRPr="00F73BC8">
        <w:rPr>
          <w:rFonts w:ascii="Times New Roman" w:eastAsia="Times New Roman" w:hAnsi="Times New Roman" w:cs="Times New Roman"/>
          <w:color w:val="000000" w:themeColor="text1"/>
          <w:lang w:val="en-ID" w:eastAsia="en-ID"/>
        </w:rPr>
        <w:t>behavior</w:t>
      </w:r>
      <w:proofErr w:type="spellEnd"/>
      <w:r w:rsidR="0088040F" w:rsidRPr="00F73BC8">
        <w:rPr>
          <w:rFonts w:ascii="Times New Roman" w:eastAsia="Times New Roman" w:hAnsi="Times New Roman" w:cs="Times New Roman"/>
          <w:color w:val="000000" w:themeColor="text1"/>
          <w:lang w:val="en-ID" w:eastAsia="en-ID"/>
        </w:rPr>
        <w:t xml:space="preserve"> in caring for </w:t>
      </w:r>
      <w:r w:rsidR="008632D1" w:rsidRPr="00F73BC8">
        <w:rPr>
          <w:rFonts w:ascii="Times New Roman" w:eastAsia="Times New Roman" w:hAnsi="Times New Roman" w:cs="Times New Roman"/>
          <w:color w:val="000000" w:themeColor="text1"/>
          <w:lang w:val="en-ID" w:eastAsia="en-ID"/>
        </w:rPr>
        <w:t>stunted</w:t>
      </w:r>
      <w:r w:rsidR="0088040F" w:rsidRPr="00F73BC8">
        <w:rPr>
          <w:rFonts w:ascii="Times New Roman" w:eastAsia="Times New Roman" w:hAnsi="Times New Roman" w:cs="Times New Roman"/>
          <w:color w:val="000000" w:themeColor="text1"/>
          <w:lang w:val="en-ID" w:eastAsia="en-ID"/>
        </w:rPr>
        <w:t xml:space="preserve"> kids.</w:t>
      </w:r>
      <w:r w:rsidR="00495AA4"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2655-9226","author":[{"dropping-particle":"","family":"Utario","given":"Yossy","non-dropping-particle":"","parse-names":false,"suffix":""},{"dropping-particle":"","family":"Misniarti","given":"Misniarti","non-dropping-particle":"","parse-names":false,"suffix":""},{"dropping-particle":"","family":"Haryani","given":"Sri","non-dropping-particle":"","parse-names":false,"suffix":""}],"container-title":"Jurnal Abdimas Kesehatan","id":"ITEM-1","issue":"3","issued":{"date-parts":[["2022"]]},"page":"519-524","publisher":"Sekolah Tinggi Ilmu Kesehatan Baiturrahim Jambi","title":"Pemberdayaan Kader Posyandu tentang Deteksi Dini Stunting, Stimulasi Tumbuh Kembang dan Gizi Seimbang Balita","type":"article-journal","volume":"4"},"uris":["http://www.mendeley.com/documents/?uuid=3933a4d6-a86a-4a5c-aa9c-715d095be35a","http://www.mendeley.com/documents/?uuid=3b077c7c-1a03-404e-8cda-a7190a9b8682"]}],"mendeley":{"formattedCitation":"(Utario et al., 2022)","plainTextFormattedCitation":"(Utario et al., 2022)","previouslyFormattedCitation":"(Utario et al., 2022)"},"properties":{"noteIndex":0},"schema":"https://github.com/citation-style-language/schema/raw/master/csl-citation.json"}</w:instrText>
      </w:r>
      <w:r w:rsidR="00495AA4"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(Utario et al., 2022)</w:t>
      </w:r>
      <w:r w:rsidR="00495AA4" w:rsidRPr="00F73BC8">
        <w:rPr>
          <w:rFonts w:ascii="Times New Roman" w:hAnsi="Times New Roman" w:cs="Times New Roman"/>
          <w:color w:val="000000" w:themeColor="text1"/>
          <w:shd w:val="clear" w:color="auto" w:fill="FFFFFF"/>
        </w:rPr>
        <w:fldChar w:fldCharType="end"/>
      </w:r>
      <w:r w:rsidR="007A26AA" w:rsidRPr="00F73BC8">
        <w:rPr>
          <w:rFonts w:ascii="Times New Roman" w:hAnsi="Times New Roman" w:cs="Times New Roman"/>
          <w:color w:val="000000" w:themeColor="text1"/>
          <w:shd w:val="clear" w:color="auto" w:fill="FFFFFF"/>
        </w:rPr>
        <w:t xml:space="preserve"> </w:t>
      </w:r>
      <w:r w:rsidR="0088040F" w:rsidRPr="00F73BC8">
        <w:rPr>
          <w:rFonts w:ascii="Times New Roman" w:eastAsia="Times New Roman" w:hAnsi="Times New Roman" w:cs="Times New Roman"/>
          <w:color w:val="000000" w:themeColor="text1"/>
          <w:lang w:val="en-ID" w:eastAsia="en-ID"/>
        </w:rPr>
        <w:t>In addition, socialization and education activities given to the community, especially to mothers, about the dangers of stunting can help raise awareness and reduce stunting rates</w:t>
      </w:r>
      <w:r w:rsidR="006C44CD" w:rsidRPr="00F73BC8">
        <w:rPr>
          <w:rFonts w:ascii="Times New Roman" w:eastAsia="Times New Roman" w:hAnsi="Times New Roman" w:cs="Times New Roman"/>
          <w:color w:val="000000" w:themeColor="text1"/>
          <w:lang w:val="en-ID" w:eastAsia="en-ID"/>
        </w:rPr>
        <w:t xml:space="preserve"> </w:t>
      </w:r>
      <w:r w:rsidR="00495AA4"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{"citationItems":[{"id":"ITEM-1","itemData":{"ISSN":"1978-3337","author":[{"dropping-particle":"","family":"Ari","given":"Yunita","non-dropping-particle":"","parse-names":false,"suffix":""},{"dropping-particle":"","family":"Umi Romayati","given":"Keswara","non-dropping-particle":"","parse-names":false,"suffix":""},{"dropping-particle":"","family":"Linawati","given":"Novikasari","non-dropping-particle":"","parse-names":false,"suffix":""}],"container-title":"Holistik: Jurnal Kesehatan","id":"ITEM-1","issue":"1","issued":{"date-parts":[["2022"]]},"page":"74-80","publisher":"Ikatan Ners Alumni Universitas Malahayati-PSIK FK Universitas Malahayati","title":"Program promosi kesehatan terhadap pengetahuan dan sikap dalam pencegahan stunting","type":"article-journal","volume":"16"},"uris":["http://www.mendeley.com/documents/?uuid=1bc355ee-3d51-4248-a714-14954352e946","http://www.mendeley.com/documents/?uuid=3d4bcb1a-4d13-4bc4-873e-b45d38517a4e"]}],"mendeley":{"formattedCitation":"(Ari et al., 2022)","plainTextFormattedCitation":"(Ari et al., 2022)","previouslyFormattedCitation":"(Ari et al., 2022)"},"properties":{"noteIndex":0},"schema":"https://github.com/citation-style-language/schema/raw/master/csl-citation.json"}</w:instrText>
      </w:r>
      <w:r w:rsidR="00495AA4"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(Ari et al., 2022)</w:t>
      </w:r>
      <w:r w:rsidR="00495AA4"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p>
    <w:p w14:paraId="12F1D90F" w14:textId="578C52C3" w:rsidR="00DF3219" w:rsidRPr="00F73BC8" w:rsidRDefault="001B7043" w:rsidP="00043F62">
      <w:pPr>
        <w:spacing w:after="0" w:line="240" w:lineRule="auto"/>
        <w:ind w:firstLine="720"/>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Mothers with low nutritional status (OR 2.57; 95% CI 1.22-5.89) were associated with stunting at a 2.57 times greater risk of having stunting children. In line with the 1990 UNICEF concept framework, one of the immediate causes of nutrition problems. </w:t>
      </w:r>
      <w:r w:rsidR="008632D1" w:rsidRPr="00F73BC8">
        <w:rPr>
          <w:rFonts w:ascii="Times New Roman" w:eastAsia="Times New Roman" w:hAnsi="Times New Roman" w:cs="Times New Roman"/>
          <w:color w:val="000000" w:themeColor="text1"/>
          <w:lang w:val="en-ID" w:eastAsia="en-ID"/>
        </w:rPr>
        <w:t>A pregnant</w:t>
      </w:r>
      <w:r w:rsidRPr="00F73BC8">
        <w:rPr>
          <w:rFonts w:ascii="Times New Roman" w:eastAsia="Times New Roman" w:hAnsi="Times New Roman" w:cs="Times New Roman"/>
          <w:color w:val="000000" w:themeColor="text1"/>
          <w:lang w:val="en-ID" w:eastAsia="en-ID"/>
        </w:rPr>
        <w:t xml:space="preserve"> mother's poor nutritional status due to illness during pregnancy and mother becomes rarely examined before birth care to health care facilities (</w:t>
      </w:r>
      <w:r w:rsidR="008632D1" w:rsidRPr="00F73BC8">
        <w:rPr>
          <w:rFonts w:ascii="Times New Roman" w:eastAsia="Times New Roman" w:hAnsi="Times New Roman" w:cs="Times New Roman"/>
          <w:color w:val="000000" w:themeColor="text1"/>
          <w:lang w:val="en-ID" w:eastAsia="en-ID"/>
        </w:rPr>
        <w:t>p-value</w:t>
      </w:r>
      <w:r w:rsidRPr="00F73BC8">
        <w:rPr>
          <w:rFonts w:ascii="Times New Roman" w:eastAsia="Times New Roman" w:hAnsi="Times New Roman" w:cs="Times New Roman"/>
          <w:color w:val="000000" w:themeColor="text1"/>
          <w:lang w:val="en-ID" w:eastAsia="en-ID"/>
        </w:rPr>
        <w:t xml:space="preserve"> = 0.037). A sick pregnant mother will suffer from nutritional deficiencies </w:t>
      </w:r>
      <w:r w:rsidR="008632D1" w:rsidRPr="00F73BC8">
        <w:rPr>
          <w:rFonts w:ascii="Times New Roman" w:eastAsia="Times New Roman" w:hAnsi="Times New Roman" w:cs="Times New Roman"/>
          <w:color w:val="000000" w:themeColor="text1"/>
          <w:lang w:val="en-ID" w:eastAsia="en-ID"/>
        </w:rPr>
        <w:t>which</w:t>
      </w:r>
      <w:r w:rsidRPr="00F73BC8">
        <w:rPr>
          <w:rFonts w:ascii="Times New Roman" w:eastAsia="Times New Roman" w:hAnsi="Times New Roman" w:cs="Times New Roman"/>
          <w:color w:val="000000" w:themeColor="text1"/>
          <w:lang w:val="en-ID" w:eastAsia="en-ID"/>
        </w:rPr>
        <w:t xml:space="preserve"> affect her pregnancy. Through maximum health care and family support keeps the mother full of balanced nutrition to prevent stunting. Stunting during pregnancy is affected by the mother's nutritional status</w:t>
      </w:r>
      <w:r w:rsidR="006C44CD" w:rsidRPr="00F73BC8">
        <w:rPr>
          <w:rFonts w:ascii="Times New Roman" w:eastAsia="Times New Roman" w:hAnsi="Times New Roman" w:cs="Times New Roman"/>
          <w:color w:val="000000" w:themeColor="text1"/>
          <w:lang w:val="en-ID" w:eastAsia="en-ID"/>
        </w:rPr>
        <w:t xml:space="preserve"> </w:t>
      </w:r>
      <w:r w:rsidR="00495AA4"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{"citationItems":[{"id":"ITEM-1","itemData":{"ISSN":"2986-7959","author":[{"dropping-particle":"","family":"Widiastuti","given":"Sri Handani","non-dropping-particle":"","parse-names":false,"suffix":""},{"dropping-particle":"","family":"Susanto","given":"Herri","non-dropping-particle":"","parse-names":false,"suffix":""}],"container-title":"Jurnal Sains dan Sistem Teknologi Informasi","id":"ITEM-1","issue":"1","issued":{"date-parts":[["2023"]]},"page":"1-9","title":"Sistem Informasi Monitoring Kesehatan Ibu Hamil Dan Gizi Balita Terhadap Stunting Di Puskesmas Bontang Selatan II","type":"article-journal","volume":"5"},"uris":["http://www.mendeley.com/documents/?uuid=fcece3ba-c37a-4907-b0d7-94e5dd23e360","http://www.mendeley.com/documents/?uuid=94f5823b-5db0-4f4c-9811-c97d5a388fb1"]}],"mendeley":{"formattedCitation":"(Widiastuti &amp; Susanto, 2023)","plainTextFormattedCitation":"(Widiastuti &amp; Susanto, 2023)","previouslyFormattedCitation":"(Widiastuti &amp; Susanto, 2023)"},"properties":{"noteIndex":0},"schema":"https://github.com/citation-style-language/schema/raw/master/csl-citation.json"}</w:instrText>
      </w:r>
      <w:r w:rsidR="00495AA4"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(Widiastuti &amp; Susanto, 2023)</w:t>
      </w:r>
      <w:r w:rsidR="00495AA4"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DF3219" w:rsidRPr="00F73BC8">
        <w:rPr>
          <w:rFonts w:ascii="Times New Roman" w:hAnsi="Times New Roman" w:cs="Times New Roman"/>
          <w:color w:val="000000" w:themeColor="text1"/>
          <w:shd w:val="clear" w:color="auto" w:fill="FFFFFF"/>
        </w:rPr>
        <w:t xml:space="preserve"> </w:t>
      </w:r>
      <w:r w:rsidRPr="00F73BC8">
        <w:rPr>
          <w:rFonts w:ascii="Times New Roman" w:eastAsia="Times New Roman" w:hAnsi="Times New Roman" w:cs="Times New Roman"/>
          <w:color w:val="000000" w:themeColor="text1"/>
          <w:lang w:val="en-ID" w:eastAsia="en-ID"/>
        </w:rPr>
        <w:t xml:space="preserve">Improving the quality of health care, especially </w:t>
      </w:r>
      <w:r w:rsidR="008632D1" w:rsidRPr="00F73BC8">
        <w:rPr>
          <w:rFonts w:ascii="Times New Roman" w:eastAsia="Times New Roman" w:hAnsi="Times New Roman" w:cs="Times New Roman"/>
          <w:color w:val="000000" w:themeColor="text1"/>
          <w:lang w:val="en-ID" w:eastAsia="en-ID"/>
        </w:rPr>
        <w:t>about</w:t>
      </w:r>
      <w:r w:rsidRPr="00F73BC8">
        <w:rPr>
          <w:rFonts w:ascii="Times New Roman" w:eastAsia="Times New Roman" w:hAnsi="Times New Roman" w:cs="Times New Roman"/>
          <w:color w:val="000000" w:themeColor="text1"/>
          <w:lang w:val="en-ID" w:eastAsia="en-ID"/>
        </w:rPr>
        <w:t xml:space="preserve"> stunting prevention, is important, including continuous family monitoring of proper food intake for children and regular checking of the child's nutritional status and stunting</w:t>
      </w:r>
      <w:r w:rsidR="006C44CD" w:rsidRPr="00F73BC8">
        <w:rPr>
          <w:rFonts w:ascii="Times New Roman" w:eastAsia="Times New Roman" w:hAnsi="Times New Roman" w:cs="Times New Roman"/>
          <w:color w:val="000000" w:themeColor="text1"/>
          <w:lang w:val="en-ID" w:eastAsia="en-ID"/>
        </w:rPr>
        <w:t xml:space="preserve"> </w:t>
      </w:r>
      <w:r w:rsidR="00495AA4" w:rsidRPr="00F73BC8">
        <w:rPr>
          <w:rFonts w:ascii="Times New Roman" w:hAnsi="Times New Roman" w:cs="Times New Roman"/>
          <w:color w:val="000000" w:themeColor="text1"/>
          <w:shd w:val="clear" w:color="auto" w:fill="FFFFFF"/>
        </w:rPr>
        <w:fldChar w:fldCharType="begin" w:fldLock="1"/>
      </w:r>
      <w:r w:rsidR="007A674C" w:rsidRPr="00F73BC8">
        <w:rPr>
          <w:rFonts w:ascii="Times New Roman" w:hAnsi="Times New Roman" w:cs="Times New Roman"/>
          <w:color w:val="000000" w:themeColor="text1"/>
          <w:shd w:val="clear" w:color="auto" w:fill="FFFFFF"/>
        </w:rPr>
        <w:instrText>ADDIN CSL_CITATION {"citationItems":[{"id":"ITEM-1","itemData":{"author":[{"dropping-particle":"","family":"Setiawati","given":"Tatty","non-dropping-particle":"","parse-names":false,"suffix":""}],"id":"ITEM-1","issued":{"date-parts":[["2022"]]},"publisher":"Sekolah Tinggi Ilmu Kesehatan Indonesia Maju","title":"Hubungan Status Gizi Ibu Saat Hamil, Berat Badan Lahir Bayi Dengan Kejadian Stunting Pada Balita Usia 6-24 Bulan Di Puskesmas Suradita Tahun 2021","type":"article"},"uris":["http://www.mendeley.com/documents/?uuid=eca3fd4a-e464-4e72-a684-71edd0b1b94d","http://www.mendeley.com/documents/?uuid=b3823f01-1647-4fa5-a627-3886b7158b25"]}],"mendeley":{"formattedCitation":"(Setiawati, 2022)","plainTextFormattedCitation":"(Setiawati, 2022)","previouslyFormattedCitation":"(Setiawati, 2022)"},"properties":{"noteIndex":0},"schema":"https://github.com/citation-style-language/schema/raw/master/csl-citation.json"}</w:instrText>
      </w:r>
      <w:r w:rsidR="00495AA4" w:rsidRPr="00F73BC8">
        <w:rPr>
          <w:rFonts w:ascii="Times New Roman" w:hAnsi="Times New Roman" w:cs="Times New Roman"/>
          <w:color w:val="000000" w:themeColor="text1"/>
          <w:shd w:val="clear" w:color="auto" w:fill="FFFFFF"/>
        </w:rPr>
        <w:fldChar w:fldCharType="separate"/>
      </w:r>
      <w:r w:rsidR="005D2224" w:rsidRPr="00F73BC8">
        <w:rPr>
          <w:rFonts w:ascii="Times New Roman" w:hAnsi="Times New Roman" w:cs="Times New Roman"/>
          <w:noProof/>
          <w:color w:val="000000" w:themeColor="text1"/>
          <w:shd w:val="clear" w:color="auto" w:fill="FFFFFF"/>
        </w:rPr>
        <w:t>(Setiawati, 2022)</w:t>
      </w:r>
      <w:r w:rsidR="00495AA4"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772711" w:rsidRPr="00F73BC8">
        <w:rPr>
          <w:color w:val="000000" w:themeColor="text1"/>
        </w:rPr>
        <w:t xml:space="preserve"> </w:t>
      </w:r>
      <w:r w:rsidR="00772711" w:rsidRPr="00F73BC8">
        <w:rPr>
          <w:rFonts w:ascii="Times New Roman" w:hAnsi="Times New Roman" w:cs="Times New Roman"/>
          <w:color w:val="000000" w:themeColor="text1"/>
          <w:shd w:val="clear" w:color="auto" w:fill="FFFFFF"/>
        </w:rPr>
        <w:t xml:space="preserve">Stunting and wasting result in poor growth and development of children. Their knowledge is lacking and their diet is poor, resulting in poor child growth and development </w:t>
      </w:r>
      <w:r w:rsidR="00772711"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1471-2431","author":[{"dropping-particle":"","family":"Khadija","given":"Ulfat","non-dropping-particle":"","parse-names":false,"suffix":""},{"dropping-particle":"","family":"Mahmood","given":"Shahid","non-dropping-particle":"","parse-names":false,"suffix":""},{"dropping-particle":"","family":"Ainee","given":"Ammara","non-dropping-particle":"","parse-names":false,"suffix":""},{"dropping-particle":"","family":"Quddoos","given":"Muhammad Yousaf","non-dropping-particle":"","parse-names":false,"suffix":""},{"dropping-particle":"","family":"Ahmad","given":"Hajra","non-dropping-particle":"","parse-names":false,"suffix":""},{"dropping-particle":"","family":"Khadija","given":"Afeefa","non-dropping-particle":"","parse-names":false,"suffix":""},{"dropping-particle":"","family":"Zahra","given":"Syeda Mahvish","non-dropping-particle":"","parse-names":false,"suffix":""},{"dropping-particle":"","family":"Hussain","given":"Ashiq","non-dropping-particle":"","parse-names":false,"suffix":""}],"container-title":"BMC pediatrics","id":"ITEM-1","issue":"1","issued":{"date-parts":[["2022"]]},"page":"255","publisher":"Springer","title":"Nutritional health status: association of stunted and wasted children and their mothers","type":"article-journal","volume":"22"},"uris":["http://www.mendeley.com/documents/?uuid=80cf76dd-8c28-4c0b-ad4f-c0f31972bdca"]},{"id":"ITEM-2","itemData":{"author":[{"dropping-particle":"","family":"Sk","given":"Rayhan","non-dropping-particle":"","parse-names":false,"suffix":""},{"dropping-particle":"","family":"Banerjee","given":"Anuradha","non-dropping-particle":"","parse-names":false,"suffix":""},{"dropping-particle":"","family":"Rana","given":"Md Juel","non-dropping-particle":"","parse-names":false,"suffix":""}],"container-title":"BMC public health","id":"ITEM-2","issued":{"date-parts":[["2021"]]},"page":"1-13","publisher":"Springer","title":"Nutritional status and concomitant factors of stunting among pre-school children in Malda, India: A micro-level study using a multilevel approach","type":"article-journal","volume":"21"},"uris":["http://www.mendeley.com/documents/?uuid=e7163746-3310-4fde-8162-80894f819c45"]}],"mendeley":{"formattedCitation":"(Khadija et al., 2022; Sk et al., 2021)","plainTextFormattedCitation":"(Khadija et al., 2022; Sk et al., 2021)","previouslyFormattedCitation":"(Khadija et al., 2022; Sk et al., 2021)"},"properties":{"noteIndex":0},"schema":"https://github.com/citation-style-language/schema/raw/master/csl-citation.json"}</w:instrText>
      </w:r>
      <w:r w:rsidR="00772711"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(Khadija et al., 2022; Sk et al., 2021)</w:t>
      </w:r>
      <w:r w:rsidR="00772711" w:rsidRPr="00F73BC8">
        <w:rPr>
          <w:rFonts w:ascii="Times New Roman" w:hAnsi="Times New Roman" w:cs="Times New Roman"/>
          <w:color w:val="000000" w:themeColor="text1"/>
          <w:shd w:val="clear" w:color="auto" w:fill="FFFFFF"/>
        </w:rPr>
        <w:fldChar w:fldCharType="end"/>
      </w:r>
      <w:r w:rsidR="00772711" w:rsidRPr="00F73BC8">
        <w:rPr>
          <w:rFonts w:ascii="Times New Roman" w:hAnsi="Times New Roman" w:cs="Times New Roman"/>
          <w:color w:val="000000" w:themeColor="text1"/>
          <w:shd w:val="clear" w:color="auto" w:fill="FFFFFF"/>
        </w:rPr>
        <w:t>.</w:t>
      </w:r>
    </w:p>
    <w:p w14:paraId="6320E226" w14:textId="30BD9908" w:rsidR="00152121" w:rsidRPr="00F73BC8" w:rsidRDefault="00F434AC" w:rsidP="00043F62">
      <w:pPr>
        <w:spacing w:after="0" w:line="240" w:lineRule="auto"/>
        <w:jc w:val="both"/>
        <w:rPr>
          <w:rFonts w:ascii="Times New Roman" w:eastAsia="Times New Roman" w:hAnsi="Times New Roman" w:cs="Times New Roman"/>
          <w:color w:val="000000" w:themeColor="text1"/>
          <w:lang w:val="en-ID" w:eastAsia="en-ID"/>
        </w:rPr>
      </w:pPr>
      <w:r w:rsidRPr="00F73BC8">
        <w:rPr>
          <w:rFonts w:ascii="Times New Roman" w:hAnsi="Times New Roman" w:cs="Times New Roman"/>
          <w:color w:val="000000" w:themeColor="text1"/>
          <w:lang w:val="en-US"/>
        </w:rPr>
        <w:tab/>
      </w:r>
      <w:r w:rsidR="001B7043" w:rsidRPr="00F73BC8">
        <w:rPr>
          <w:rFonts w:ascii="Times New Roman" w:eastAsia="Times New Roman" w:hAnsi="Times New Roman" w:cs="Times New Roman"/>
          <w:color w:val="000000" w:themeColor="text1"/>
          <w:lang w:val="en-ID" w:eastAsia="en-ID"/>
        </w:rPr>
        <w:t>Children receiving formula milk or supplements less than 6 months (OR 3.47; 95% CI 1.40-8.28) were associated with a 3.47-fold risk of stunting than children receiving exclusive breast milk for 6 months. It is consistent with previous research that stunting is a growth and developmental failure in children under the age of five due to chronic nutritional deficiency. Exclusive breastfeeding and the introduction of maternal milk supplementation play an important role in preventing stunting</w:t>
      </w:r>
      <w:r w:rsidR="006C44CD" w:rsidRPr="00F73BC8">
        <w:rPr>
          <w:rFonts w:ascii="Times New Roman" w:eastAsia="Times New Roman" w:hAnsi="Times New Roman" w:cs="Times New Roman"/>
          <w:color w:val="000000" w:themeColor="text1"/>
          <w:lang w:val="en-ID" w:eastAsia="en-ID"/>
        </w:rPr>
        <w:t xml:space="preserve"> </w:t>
      </w:r>
      <w:r w:rsidR="007A674C"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{"citationItems":[{"id":"ITEM-1","itemData":{"author":[{"dropping-particle":"","family":"IMD","given":"Paket Modul Kegiatan","non-dropping-particle":"","parse-names":false,"suffix":""},{"dropping-particle":"","family":"Eksklusif","given":"A S I","non-dropping-particle":"","parse-names":false,"suffix":""}],"id":"ITEM-1","issued":{"date-parts":[["2013"]]},"publisher":"Jakarta","title":"Kementerian Kesehatan RI","type":"article"},"uris":["http://www.mendeley.com/documents/?uuid=b8c92060-261a-487a-afb4-0146ea884dcc","http://www.mendeley.com/documents/?uuid=e379ffb6-286b-4600-aca5-d295a6e17517"]},{"id":"ITEM-2","itemData":{"ISSN":"2620-3162","abstract":"Penyakit virus corona 2019 (corona virus disease/COVID-19) sebuah nama baru yang diberikan oleh Wolrd Health Organization (WHO) bagi pasien dengan infeksi virus novel corona 2019 yang pertama kali dilaporkan dari kota Wuhan, Cina pada akhir 2019. Penyebaran terjadi secara cepat dan membuat ancaman pandemi baru. Pada tanggal 10 Januari 2020, etiologi penyakit ini diketahui pasti yaitu termasuk dalam virus ribonucleid acid (RNA) yaitu virus corona jenis baru, betacorona virus dan satu kelompok dengan virus corona penyebab severe acute respiratory syndrome (SARS) dan middle east respiratory syndrome (MERS CoV). Diagnosis ditegakkan dengan risiko perjalanan dari Wuhan atau negara terjangkit dalam kurun waktu 14 hari disertai gejala infeksi saluran napas atas atau bawah, disertai bukti laboratorium pemeriksaan real time polymerase chain reaction (RT-PCR) COVID-19. Wolrd Health Organization membagi penyakit COVID-19 atas kasus terduga (suspect), probable dan confirmed, sedangkan Kementerian Kesehatan Republik Indonesia (Kemenkes RI) mengklasifikasikan menjadi orang dalam pemantauan (ODP), pasien dalam pengawasan (PDP), orang tanpa gejala (OTG) dan pasien terkonfirmasi bila didapatkan hasil RT- PCR COVID-19 positif dengan gejala apapun. Bahan pemeriksaan dapat berupa swab tenggorok, sputum dan bronchoalveolar lavage (BAL). Hingga saat ini belum ada antivirus dan vaksin spesifik sehingga diberikan terapi suportif sesuai dengan derajat penyakit. Penyebaran penyakit diketahui melalui droplet dan kontak dengan droplet. Prognosis pasien sesuai derajat penyakit, derajat ringan berupa infeksi saluran napas atas umumnya prognosis baik, tetapi bila terdapat acute respiratory distress syndrome (ARDS) prognosis menjadi buruk terutama bila disertai komorbid, usia lanjut dan mempunyai riwayat penyakit paru sebelumnya. Pencegahan utama sekaligus tata laksana adalah isolasi kasus untuk pengendalian penyebaran. Masih diperlukan berbagai riset untuk mengatasi ancaman pandemi virus baru ini.","author":[{"dropping-particle":"","family":"Handayani","given":"Diah","non-dropping-particle":"","parse-names":false,"suffix":""},{"dropping-particle":"","family":"Hadi","given":"Rendra Dwi","non-dropping-particle":"","parse-names":false,"suffix":""},{"dropping-particle":"","family":"Isbaniah","given":"Fathiyah","non-dropping-particle":"","parse-names":false,"suffix":""},{"dropping-particle":"","family":"Burhan","given":"Erlina","non-dropping-particle":"","parse-names":false,"suffix":""},{"dropping-particle":"","family":"Agustin","given":"Heidy","non-dropping-particle":"","parse-names":false,"suffix":""}],"container-title":"Jurnal Respirologi Indonesia","id":"ITEM-2","issue":"2","issued":{"date-parts":[["2020"]]},"page":"119-129","title":"Penyakit Virus Corona 2019","type":"article-journal","volume":"40"},"uris":["http://www.mendeley.com/documents/?uuid=f6a7fe83-5350-4dce-8631-7001bef40447","http://www.mendeley.com/documents/?uuid=7ac47cff-67e9-4bc6-b7b0-210733da4e4e"]}],"mendeley":{"formattedCitation":"(Handayani et al., 2020; IMD &amp; Eksklusif, 2013)","plainTextFormattedCitation":"(Handayani et al., 2020; IMD &amp; Eksklusif, 2013)","previouslyFormattedCitation":"(Handayani et al., 2020; IMD &amp; Eksklusif, 2013)"},"properties":{"noteIndex":0},"schema":"https://github.com/citation-style-language/schema/raw/master/csl-citation.json"}</w:instrText>
      </w:r>
      <w:r w:rsidR="007A674C"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(Handayani et al., 2020; IMD &amp; Eksklusif, 2013)</w:t>
      </w:r>
      <w:r w:rsidR="007A674C"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Pr="00F73BC8">
        <w:rPr>
          <w:rFonts w:ascii="Times New Roman" w:hAnsi="Times New Roman" w:cs="Times New Roman"/>
          <w:color w:val="000000" w:themeColor="text1"/>
          <w:shd w:val="clear" w:color="auto" w:fill="FFFFFF"/>
        </w:rPr>
        <w:t xml:space="preserve"> </w:t>
      </w:r>
      <w:r w:rsidR="008632D1" w:rsidRPr="00F73BC8">
        <w:rPr>
          <w:rFonts w:ascii="Times New Roman" w:eastAsia="Times New Roman" w:hAnsi="Times New Roman" w:cs="Times New Roman"/>
          <w:color w:val="000000" w:themeColor="text1"/>
          <w:lang w:val="en-ID" w:eastAsia="en-ID"/>
        </w:rPr>
        <w:t>The provision</w:t>
      </w:r>
      <w:r w:rsidR="001B7043" w:rsidRPr="00F73BC8">
        <w:rPr>
          <w:rFonts w:ascii="Times New Roman" w:eastAsia="Times New Roman" w:hAnsi="Times New Roman" w:cs="Times New Roman"/>
          <w:color w:val="000000" w:themeColor="text1"/>
          <w:lang w:val="en-ID" w:eastAsia="en-ID"/>
        </w:rPr>
        <w:t xml:space="preserve"> of exclusive breastfeeding </w:t>
      </w:r>
      <w:r w:rsidR="008632D1" w:rsidRPr="00F73BC8">
        <w:rPr>
          <w:rFonts w:ascii="Times New Roman" w:eastAsia="Times New Roman" w:hAnsi="Times New Roman" w:cs="Times New Roman"/>
          <w:color w:val="000000" w:themeColor="text1"/>
          <w:lang w:val="en-ID" w:eastAsia="en-ID"/>
        </w:rPr>
        <w:t>is</w:t>
      </w:r>
      <w:r w:rsidR="001B7043" w:rsidRPr="00F73BC8">
        <w:rPr>
          <w:rFonts w:ascii="Times New Roman" w:eastAsia="Times New Roman" w:hAnsi="Times New Roman" w:cs="Times New Roman"/>
          <w:color w:val="000000" w:themeColor="text1"/>
          <w:lang w:val="en-ID" w:eastAsia="en-ID"/>
        </w:rPr>
        <w:t xml:space="preserve"> significantly associated with reduced stunting risk</w:t>
      </w:r>
      <w:r w:rsidR="006C44CD" w:rsidRPr="00F73BC8">
        <w:rPr>
          <w:rFonts w:ascii="Times New Roman" w:eastAsia="Times New Roman" w:hAnsi="Times New Roman" w:cs="Times New Roman"/>
          <w:color w:val="000000" w:themeColor="text1"/>
          <w:lang w:val="en-ID" w:eastAsia="en-ID"/>
        </w:rPr>
        <w:t xml:space="preserve"> </w:t>
      </w:r>
      <w:r w:rsidR="003027A8" w:rsidRPr="00F73BC8">
        <w:rPr>
          <w:rFonts w:ascii="Times New Roman" w:hAnsi="Times New Roman" w:cs="Times New Roman"/>
          <w:color w:val="000000" w:themeColor="text1"/>
          <w:shd w:val="clear" w:color="auto" w:fill="FFFFFF"/>
          <w:vertAlign w:val="superscript"/>
        </w:rPr>
        <w:fldChar w:fldCharType="begin" w:fldLock="1"/>
      </w:r>
      <w:r w:rsidR="00267841" w:rsidRPr="00F73BC8">
        <w:rPr>
          <w:rFonts w:ascii="Times New Roman" w:hAnsi="Times New Roman" w:cs="Times New Roman"/>
          <w:color w:val="000000" w:themeColor="text1"/>
          <w:shd w:val="clear" w:color="auto" w:fill="FFFFFF"/>
          <w:vertAlign w:val="superscript"/>
        </w:rPr>
        <w:instrText>ADDIN CSL_CITATION {"citationItems":[{"id":"ITEM-1","itemData":{"ISSN":"2746-802X","author":[{"dropping-particle":"","family":"Kushargina","given":"Rosyanne","non-dropping-particle":"","parse-names":false,"suffix":""},{"dropping-particle":"","family":"Falah","given":"Afiqah Nurul","non-dropping-particle":"","parse-names":false,"suffix":""},{"dropping-particle":"","family":"Hafidz","given":"Muhammad Daffa","non-dropping-particle":"","parse-names":false,"suffix":""},{"dropping-particle":"","family":"Nadia","given":"Nur Zahwa","non-dropping-particle":"","parse-names":false,"suffix":""},{"dropping-particle":"","family":"Uswatun","given":"Uswatun","non-dropping-particle":"","parse-names":false,"suffix":""}],"container-title":"Jurnal Abmas Negeri (JAGRI)","id":"ITEM-1","issue":"1","issued":{"date-parts":[["2023"]]},"page":"8-15","title":"\" ASI Itu Penting\": Edukasi pada Ibu Hamil untuk Cegah Stunting di Kabupaten Bogor","type":"article-journal","volume":"4"},"uris":["http://www.mendeley.com/documents/?uuid=02273198-5f13-4ddb-836c-3d6cabfd68f9","http://www.mendeley.com/documents/?uuid=4045557b-7d65-47cc-8965-64efb1c68f8f"]}],"mendeley":{"formattedCitation":"(Kushargina et al., 2023)","plainTextFormattedCitation":"(Kushargina et al., 2023)","previouslyFormattedCitation":"(Kushargina et al., 2023)"},"properties":{"noteIndex":0},"schema":"https://github.com/citation-style-language/schema/raw/master/csl-citation.json"}</w:instrText>
      </w:r>
      <w:r w:rsidR="003027A8" w:rsidRPr="00F73BC8">
        <w:rPr>
          <w:rFonts w:ascii="Times New Roman" w:hAnsi="Times New Roman" w:cs="Times New Roman"/>
          <w:color w:val="000000" w:themeColor="text1"/>
          <w:shd w:val="clear" w:color="auto" w:fill="FFFFFF"/>
          <w:vertAlign w:val="superscript"/>
        </w:rPr>
        <w:fldChar w:fldCharType="separate"/>
      </w:r>
      <w:r w:rsidR="005D2224" w:rsidRPr="00F73BC8">
        <w:rPr>
          <w:rFonts w:ascii="Times New Roman" w:hAnsi="Times New Roman" w:cs="Times New Roman"/>
          <w:noProof/>
          <w:color w:val="000000" w:themeColor="text1"/>
          <w:shd w:val="clear" w:color="auto" w:fill="FFFFFF"/>
        </w:rPr>
        <w:t>(Kushargina et al., 2023)</w:t>
      </w:r>
      <w:r w:rsidR="003027A8" w:rsidRPr="00F73BC8">
        <w:rPr>
          <w:rFonts w:ascii="Times New Roman" w:hAnsi="Times New Roman" w:cs="Times New Roman"/>
          <w:color w:val="000000" w:themeColor="text1"/>
          <w:shd w:val="clear" w:color="auto" w:fill="FFFFFF"/>
          <w:vertAlign w:val="superscript"/>
        </w:rPr>
        <w:fldChar w:fldCharType="end"/>
      </w:r>
      <w:r w:rsidR="006C44CD" w:rsidRPr="00F73BC8">
        <w:rPr>
          <w:rFonts w:ascii="Times New Roman" w:hAnsi="Times New Roman" w:cs="Times New Roman"/>
          <w:color w:val="000000" w:themeColor="text1"/>
          <w:shd w:val="clear" w:color="auto" w:fill="FFFFFF"/>
        </w:rPr>
        <w:t xml:space="preserve">. </w:t>
      </w:r>
      <w:r w:rsidR="001B7043" w:rsidRPr="00F73BC8">
        <w:rPr>
          <w:rFonts w:ascii="Times New Roman" w:eastAsia="Times New Roman" w:hAnsi="Times New Roman" w:cs="Times New Roman"/>
          <w:color w:val="000000" w:themeColor="text1"/>
          <w:lang w:val="en-ID" w:eastAsia="en-ID"/>
        </w:rPr>
        <w:t>Besides, educating mothers about the importance of exclusive breastfeeding and the practice of giving proper accompanying feeding can contribute to preventing stunts</w:t>
      </w:r>
      <w:r w:rsidR="006C44CD" w:rsidRPr="00F73BC8">
        <w:rPr>
          <w:rFonts w:ascii="Times New Roman" w:eastAsia="Times New Roman" w:hAnsi="Times New Roman" w:cs="Times New Roman"/>
          <w:color w:val="000000" w:themeColor="text1"/>
          <w:lang w:val="en-ID" w:eastAsia="en-ID"/>
        </w:rPr>
        <w:t xml:space="preserve"> </w:t>
      </w:r>
      <w:r w:rsidR="003027A8"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2798-5210","author":[{"dropping-particle":"","family":"Lestari","given":"Puji","non-dropping-particle":"","parse-names":false,"suffix":""},{"dropping-particle":"","family":"Anwar","given":"Choirul","non-dropping-particle":"","parse-names":false,"suffix":""},{"dropping-particle":"","family":"Ulhaq","given":"Muhammad Zia","non-dropping-particle":"","parse-names":false,"suffix":""}],"container-title":"COMSERVA","id":"ITEM-1","issue":"10","issued":{"date-parts":[["2023"]]},"page":"2125-2133","title":"Sosialisasi Pemanfaatan Hasil Pangan Lokal dengan Pengembangan Menu MP-ASI Sebagai Upaya Penurunan Angka Balita Stunting di Candimulyo, Magelang","type":"article-journal","volume":"2"},"uris":["http://www.mendeley.com/documents/?uuid=9abe76b2-c7ee-4ef8-a86c-eca6155be86f","http://www.mendeley.com/documents/?uuid=cc61133b-7d9e-49df-a80c-f40b3ad1e161"]}],"mendeley":{"formattedCitation":"(Lestari et al., 2023)","plainTextFormattedCitation":"(Lestari et al., 2023)","previouslyFormattedCitation":"(Lestari et al., 2023)"},"properties":{"noteIndex":0},"schema":"https://github.com/citation-style-language/schema/raw/master/csl-citation.json"}</w:instrText>
      </w:r>
      <w:r w:rsidR="003027A8"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(Lestari et al., 2023)</w:t>
      </w:r>
      <w:r w:rsidR="003027A8"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Pr="00F73BC8">
        <w:rPr>
          <w:rFonts w:ascii="Times New Roman" w:hAnsi="Times New Roman" w:cs="Times New Roman"/>
          <w:color w:val="000000" w:themeColor="text1"/>
          <w:shd w:val="clear" w:color="auto" w:fill="FFFFFF"/>
        </w:rPr>
        <w:t xml:space="preserve"> </w:t>
      </w:r>
      <w:r w:rsidR="001B7043" w:rsidRPr="00F73BC8">
        <w:rPr>
          <w:rFonts w:ascii="Times New Roman" w:eastAsia="Times New Roman" w:hAnsi="Times New Roman" w:cs="Times New Roman"/>
          <w:color w:val="000000" w:themeColor="text1"/>
          <w:lang w:val="en-ID" w:eastAsia="en-ID"/>
        </w:rPr>
        <w:t>Socialization of the use of local food as a source of accompanying food has been shown to enhance the knowledge of mothers and improve their ability to provide proper nutrition to their children, thereby reducing the number of stunts</w:t>
      </w:r>
      <w:r w:rsidR="006C44CD" w:rsidRPr="00F73BC8">
        <w:rPr>
          <w:rFonts w:ascii="Times New Roman" w:eastAsia="Times New Roman" w:hAnsi="Times New Roman" w:cs="Times New Roman"/>
          <w:color w:val="000000" w:themeColor="text1"/>
          <w:lang w:val="en-ID" w:eastAsia="en-ID"/>
        </w:rPr>
        <w:t xml:space="preserve"> </w:t>
      </w:r>
      <w:r w:rsidR="003027A8"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2354-8185","author":[{"dropping-particle":"","family":"Naufal","given":"Muhammad","non-dropping-particle":"","parse-names":false,"suffix":""},{"dropping-particle":"","family":"Hansen","given":"Hansen","non-dropping-particle":"","parse-names":false,"suffix":""},{"dropping-particle":"","family":"Ghozali","given":"Ghozali","non-dropping-particle":"","parse-names":false,"suffix":""}],"container-title":"Jurnal Ilmu Kesehatan Masyarakat","id":"ITEM-1","issue":"02","issued":{"date-parts":[["2023"]]},"page":"140-147","title":"Pemberian Air Susu Ibu (ASI) Eksklusif dan Makanan Pendamping Air Susu Ibu (MP-ASI) dengan Risiko Stunting pada Balita Usia 0-59 Bulan","type":"article-journal","volume":"12"},"uris":["http://www.mendeley.com/documents/?uuid=8a52a40c-5469-49fb-bac5-b9a63fa39b67","http://www.mendeley.com/documents/?uuid=36ec4d39-c875-4085-8186-6c0551710c16"]}],"mendeley":{"formattedCitation":"(Naufal et al., 2023)","plainTextFormattedCitation":"(Naufal et al., 2023)","previouslyFormattedCitation":"(Naufal et al., 2023)"},"properties":{"noteIndex":0},"schema":"https://github.com/citation-style-language/schema/raw/master/csl-citation.json"}</w:instrText>
      </w:r>
      <w:r w:rsidR="003027A8"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(Naufal et al., 2023)</w:t>
      </w:r>
      <w:r w:rsidR="003027A8"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Pr="00F73BC8">
        <w:rPr>
          <w:rFonts w:ascii="Times New Roman" w:hAnsi="Times New Roman" w:cs="Times New Roman"/>
          <w:color w:val="000000" w:themeColor="text1"/>
          <w:shd w:val="clear" w:color="auto" w:fill="FFFFFF"/>
        </w:rPr>
        <w:t xml:space="preserve"> </w:t>
      </w:r>
      <w:r w:rsidR="001B7043" w:rsidRPr="00F73BC8">
        <w:rPr>
          <w:rFonts w:ascii="Times New Roman" w:eastAsia="Times New Roman" w:hAnsi="Times New Roman" w:cs="Times New Roman"/>
          <w:color w:val="000000" w:themeColor="text1"/>
          <w:lang w:val="en-ID" w:eastAsia="en-ID"/>
        </w:rPr>
        <w:t xml:space="preserve">It is important to start meeting nutritional intake during pregnancy, as knowledge about nutrition and attitudes </w:t>
      </w:r>
      <w:r w:rsidR="00B7620D" w:rsidRPr="00F73BC8">
        <w:rPr>
          <w:rFonts w:ascii="Times New Roman" w:eastAsia="Times New Roman" w:hAnsi="Times New Roman" w:cs="Times New Roman"/>
          <w:color w:val="000000" w:themeColor="text1"/>
          <w:lang w:val="en-ID" w:eastAsia="en-ID"/>
        </w:rPr>
        <w:t>toward</w:t>
      </w:r>
      <w:r w:rsidR="001B7043" w:rsidRPr="00F73BC8">
        <w:rPr>
          <w:rFonts w:ascii="Times New Roman" w:eastAsia="Times New Roman" w:hAnsi="Times New Roman" w:cs="Times New Roman"/>
          <w:color w:val="000000" w:themeColor="text1"/>
          <w:lang w:val="en-ID" w:eastAsia="en-ID"/>
        </w:rPr>
        <w:t xml:space="preserve"> stunting prevention correlate positively</w:t>
      </w:r>
      <w:r w:rsidR="006C44CD" w:rsidRPr="00F73BC8">
        <w:rPr>
          <w:rFonts w:ascii="Times New Roman" w:eastAsia="Times New Roman" w:hAnsi="Times New Roman" w:cs="Times New Roman"/>
          <w:color w:val="000000" w:themeColor="text1"/>
          <w:lang w:val="en-ID" w:eastAsia="en-ID"/>
        </w:rPr>
        <w:t xml:space="preserve"> </w:t>
      </w:r>
      <w:r w:rsidR="003027A8" w:rsidRPr="00F73BC8">
        <w:rPr>
          <w:rFonts w:ascii="Times New Roman" w:hAnsi="Times New Roman" w:cs="Times New Roman"/>
          <w:color w:val="000000" w:themeColor="text1"/>
          <w:shd w:val="clear" w:color="auto" w:fill="FFFFFF"/>
          <w:vertAlign w:val="superscript"/>
        </w:rPr>
        <w:fldChar w:fldCharType="begin" w:fldLock="1"/>
      </w:r>
      <w:r w:rsidR="00267841" w:rsidRPr="00F73BC8">
        <w:rPr>
          <w:rFonts w:ascii="Times New Roman" w:hAnsi="Times New Roman" w:cs="Times New Roman"/>
          <w:color w:val="000000" w:themeColor="text1"/>
          <w:shd w:val="clear" w:color="auto" w:fill="FFFFFF"/>
          <w:vertAlign w:val="superscript"/>
        </w:rPr>
        <w:instrText>ADDIN CSL_CITATION {"citationItems":[{"id":"ITEM-1","itemData":{"ISSN":"2985-8267","author":[{"dropping-particle":"","family":"Satria","given":"Alif Akira","non-dropping-particle":"","parse-names":false,"suffix":""},{"dropping-particle":"","family":"Ningsih","given":"Muthia","non-dropping-particle":"","parse-names":false,"suffix":""}],"container-title":"Aspiration of Health Journal","id":"ITEM-1","issue":"1","issued":{"date-parts":[["2023"]]},"page":"24-29","title":"Hubungan Pemberian ASI Eksklusif Terhadap Kejadian Stunting Pada Balita Usia 24-59 Bulan Di Wilayah Kerja Puskesmas Pejeruk Tahun 2022","type":"article-journal","volume":"1"},"uris":["http://www.mendeley.com/documents/?uuid=619a7d77-55d2-4851-a144-440f28343d31","http://www.mendeley.com/documents/?uuid=1cedd144-298e-427f-aa88-c3eeb6412611"]}],"mendeley":{"formattedCitation":"(Satria &amp; Ningsih, 2023)","plainTextFormattedCitation":"(Satria &amp; Ningsih, 2023)","previouslyFormattedCitation":"(Satria &amp; Ningsih, 2023)"},"properties":{"noteIndex":0},"schema":"https://github.com/citation-style-language/schema/raw/master/csl-citation.json"}</w:instrText>
      </w:r>
      <w:r w:rsidR="003027A8" w:rsidRPr="00F73BC8">
        <w:rPr>
          <w:rFonts w:ascii="Times New Roman" w:hAnsi="Times New Roman" w:cs="Times New Roman"/>
          <w:color w:val="000000" w:themeColor="text1"/>
          <w:shd w:val="clear" w:color="auto" w:fill="FFFFFF"/>
          <w:vertAlign w:val="superscript"/>
        </w:rPr>
        <w:fldChar w:fldCharType="separate"/>
      </w:r>
      <w:r w:rsidR="00267841" w:rsidRPr="00F73BC8">
        <w:rPr>
          <w:rFonts w:ascii="Times New Roman" w:hAnsi="Times New Roman" w:cs="Times New Roman"/>
          <w:noProof/>
          <w:color w:val="000000" w:themeColor="text1"/>
          <w:shd w:val="clear" w:color="auto" w:fill="FFFFFF"/>
        </w:rPr>
        <w:t>(Satria &amp; Ningsih, 2023)</w:t>
      </w:r>
      <w:r w:rsidR="003027A8" w:rsidRPr="00F73BC8">
        <w:rPr>
          <w:rFonts w:ascii="Times New Roman" w:hAnsi="Times New Roman" w:cs="Times New Roman"/>
          <w:color w:val="000000" w:themeColor="text1"/>
          <w:shd w:val="clear" w:color="auto" w:fill="FFFFFF"/>
          <w:vertAlign w:val="superscript"/>
        </w:rPr>
        <w:fldChar w:fldCharType="end"/>
      </w:r>
      <w:r w:rsidR="006C44CD" w:rsidRPr="00F73BC8">
        <w:rPr>
          <w:rFonts w:ascii="Times New Roman" w:hAnsi="Times New Roman" w:cs="Times New Roman"/>
          <w:color w:val="000000" w:themeColor="text1"/>
          <w:shd w:val="clear" w:color="auto" w:fill="FFFFFF"/>
        </w:rPr>
        <w:t>.</w:t>
      </w:r>
      <w:r w:rsidR="000A35E1" w:rsidRPr="00F73BC8">
        <w:rPr>
          <w:rFonts w:ascii="Times New Roman" w:hAnsi="Times New Roman" w:cs="Times New Roman"/>
          <w:color w:val="000000" w:themeColor="text1"/>
        </w:rPr>
        <w:t xml:space="preserve"> E</w:t>
      </w:r>
      <w:r w:rsidR="000A35E1" w:rsidRPr="00F73BC8">
        <w:rPr>
          <w:rFonts w:ascii="Times New Roman" w:hAnsi="Times New Roman" w:cs="Times New Roman"/>
          <w:color w:val="000000" w:themeColor="text1"/>
          <w:shd w:val="clear" w:color="auto" w:fill="FFFFFF"/>
        </w:rPr>
        <w:t xml:space="preserve">xclusive breastfeeding correlated with stunting </w:t>
      </w:r>
      <w:r w:rsidR="00B7620D" w:rsidRPr="00F73BC8">
        <w:rPr>
          <w:rFonts w:ascii="Times New Roman" w:hAnsi="Times New Roman" w:cs="Times New Roman"/>
          <w:color w:val="000000" w:themeColor="text1"/>
          <w:shd w:val="clear" w:color="auto" w:fill="FFFFFF"/>
        </w:rPr>
        <w:t>conditions</w:t>
      </w:r>
      <w:r w:rsidR="000A35E1" w:rsidRPr="00F73BC8">
        <w:rPr>
          <w:rFonts w:ascii="Times New Roman" w:hAnsi="Times New Roman" w:cs="Times New Roman"/>
          <w:color w:val="000000" w:themeColor="text1"/>
          <w:shd w:val="clear" w:color="auto" w:fill="FFFFFF"/>
        </w:rPr>
        <w:t xml:space="preserve"> and it offered a protection factor for stunting in toddlers </w:t>
      </w:r>
      <w:r w:rsidR="000A35E1"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{"citationItems":[{"id":"ITEM-1","itemData":{"ISSN":"1907-7505","author":[{"dropping-particle":"","family":"Hendraswari","given":"Chatrina Aprilia","non-dropping-particle":"","parse-names":false,"suffix":""},{"dropping-particle":"","family":"Purnamaningrum","given":"Yuliasti Eka","non-dropping-particle":"","parse-names":false,"suffix":""},{"dropping-particle":"","family":"Maryani","given":"Tri","non-dropping-particle":"","parse-names":false,"suffix":""},{"dropping-particle":"","family":"Widyastuti","given":"Yani","non-dropping-particle":"","parse-names":false,"suffix":""},{"dropping-particle":"","family":"Harith","given":"Sakinah","non-dropping-particle":"","parse-names":false,"suffix":""}],"container-title":"Kesmas: National Public Health Journal","id":"ITEM-1","issue":"2","issued":{"date-parts":[["2021"]]},"page":"71-77","publisher":"FKM UI","title":"The determinants of stunting for children aged 24-59 months in Kulon Progo District 2019","type":"article-journal","volume":"16"},"uris":["http://www.mendeley.com/documents/?uuid=e226e64a-f6d7-4392-ae42-8a44d0245081"]}],"mendeley":{"formattedCitation":"(Hendraswari et al., 2021)","plainTextFormattedCitation":"(Hendraswari et al., 2021)","previouslyFormattedCitation":"(Hendraswari et al., 2021)"},"properties":{"noteIndex":0},"schema":"https://github.com/citation-style-language/schema/raw/master/csl-citation.json"}</w:instrText>
      </w:r>
      <w:r w:rsidR="000A35E1" w:rsidRPr="00F73BC8">
        <w:rPr>
          <w:rFonts w:ascii="Times New Roman" w:hAnsi="Times New Roman" w:cs="Times New Roman"/>
          <w:color w:val="000000" w:themeColor="text1"/>
          <w:shd w:val="clear" w:color="auto" w:fill="FFFFFF"/>
        </w:rPr>
        <w:fldChar w:fldCharType="separate"/>
      </w:r>
      <w:r w:rsidR="000A35E1" w:rsidRPr="00F73BC8">
        <w:rPr>
          <w:rFonts w:ascii="Times New Roman" w:hAnsi="Times New Roman" w:cs="Times New Roman"/>
          <w:noProof/>
          <w:color w:val="000000" w:themeColor="text1"/>
          <w:shd w:val="clear" w:color="auto" w:fill="FFFFFF"/>
        </w:rPr>
        <w:t>(Hendraswari et al., 2021)</w:t>
      </w:r>
      <w:r w:rsidR="000A35E1" w:rsidRPr="00F73BC8">
        <w:rPr>
          <w:rFonts w:ascii="Times New Roman" w:hAnsi="Times New Roman" w:cs="Times New Roman"/>
          <w:color w:val="000000" w:themeColor="text1"/>
          <w:shd w:val="clear" w:color="auto" w:fill="FFFFFF"/>
        </w:rPr>
        <w:fldChar w:fldCharType="end"/>
      </w:r>
      <w:r w:rsidR="000A35E1" w:rsidRPr="00F73BC8">
        <w:rPr>
          <w:rFonts w:ascii="Times New Roman" w:hAnsi="Times New Roman" w:cs="Times New Roman"/>
          <w:color w:val="000000" w:themeColor="text1"/>
          <w:shd w:val="clear" w:color="auto" w:fill="FFFFFF"/>
        </w:rPr>
        <w:t>.</w:t>
      </w:r>
    </w:p>
    <w:p w14:paraId="7F90B380" w14:textId="08FF07ED" w:rsidR="00E1634A" w:rsidRPr="00F73BC8" w:rsidRDefault="00152121" w:rsidP="00E1634A">
      <w:pPr>
        <w:pStyle w:val="HTMLPreformatted"/>
        <w:shd w:val="clear" w:color="auto" w:fill="F8F9FA"/>
        <w:spacing w:line="276" w:lineRule="auto"/>
        <w:jc w:val="both"/>
        <w:rPr>
          <w:rFonts w:ascii="Times New Roman" w:hAnsi="Times New Roman" w:cs="Times New Roman"/>
          <w:color w:val="000000" w:themeColor="text1"/>
          <w:sz w:val="22"/>
          <w:szCs w:val="22"/>
          <w:shd w:val="clear" w:color="auto" w:fill="FFFFFF"/>
        </w:rPr>
      </w:pPr>
      <w:r w:rsidRPr="00F73BC8">
        <w:rPr>
          <w:rFonts w:ascii="Times New Roman" w:hAnsi="Times New Roman" w:cs="Times New Roman"/>
          <w:color w:val="000000" w:themeColor="text1"/>
          <w:sz w:val="22"/>
          <w:szCs w:val="22"/>
          <w:shd w:val="clear" w:color="auto" w:fill="FFFFFF"/>
        </w:rPr>
        <w:tab/>
      </w:r>
      <w:r w:rsidR="00B7620D" w:rsidRPr="00F73BC8">
        <w:rPr>
          <w:rFonts w:ascii="Times New Roman" w:hAnsi="Times New Roman" w:cs="Times New Roman"/>
          <w:color w:val="000000" w:themeColor="text1"/>
          <w:sz w:val="22"/>
          <w:szCs w:val="22"/>
          <w:lang w:val="en-ID" w:eastAsia="en-ID"/>
        </w:rPr>
        <w:t>A low</w:t>
      </w:r>
      <w:r w:rsidR="001B7043" w:rsidRPr="00F73BC8">
        <w:rPr>
          <w:rFonts w:ascii="Times New Roman" w:hAnsi="Times New Roman" w:cs="Times New Roman"/>
          <w:color w:val="000000" w:themeColor="text1"/>
          <w:sz w:val="22"/>
          <w:szCs w:val="22"/>
          <w:lang w:val="en-ID" w:eastAsia="en-ID"/>
        </w:rPr>
        <w:t xml:space="preserve"> birth weight of less than 2500 grams (OR 4.94; 95% CI 1.30-18.80) was associated with a 4.94 times greater risk of stunting than a child born with a normal birth weight</w:t>
      </w:r>
      <w:r w:rsidR="006C44CD" w:rsidRPr="00F73BC8">
        <w:rPr>
          <w:rFonts w:ascii="Times New Roman" w:hAnsi="Times New Roman" w:cs="Times New Roman"/>
          <w:color w:val="000000" w:themeColor="text1"/>
          <w:sz w:val="22"/>
          <w:szCs w:val="22"/>
          <w:lang w:val="en-ID" w:eastAsia="en-ID"/>
        </w:rPr>
        <w:t xml:space="preserve"> </w:t>
      </w:r>
      <w:r w:rsidR="003027A8" w:rsidRPr="00F73BC8">
        <w:rPr>
          <w:rFonts w:ascii="Times New Roman" w:hAnsi="Times New Roman" w:cs="Times New Roman"/>
          <w:color w:val="000000" w:themeColor="text1"/>
          <w:sz w:val="22"/>
          <w:szCs w:val="22"/>
          <w:shd w:val="clear" w:color="auto" w:fill="FFFFFF"/>
        </w:rPr>
        <w:fldChar w:fldCharType="begin" w:fldLock="1"/>
      </w:r>
      <w:r w:rsidR="00267841" w:rsidRPr="00F73BC8">
        <w:rPr>
          <w:rFonts w:ascii="Times New Roman" w:hAnsi="Times New Roman" w:cs="Times New Roman"/>
          <w:color w:val="000000" w:themeColor="text1"/>
          <w:sz w:val="22"/>
          <w:szCs w:val="22"/>
          <w:shd w:val="clear" w:color="auto" w:fill="FFFFFF"/>
        </w:rPr>
        <w:instrText>ADDIN CSL_CITATION {"citationItems":[{"id":"ITEM-1","itemData":{"ISSN":"2548-5741","author":[{"dropping-particle":"","family":"Wahyuningrum","given":"Sri Nuryani","non-dropping-particle":"","parse-names":false,"suffix":""},{"dropping-particle":"","family":"Asturiningtyas","given":"Ika Puspita","non-dropping-particle":"","parse-names":false,"suffix":""},{"dropping-particle":"","family":"Martiyana","given":"Cati","non-dropping-particle":"","parse-names":false,"suffix":""},{"dropping-particle":"","family":"Mirzautika","given":"Anggita","non-dropping-particle":"","parse-names":false,"suffix":""}],"container-title":"AcTion: Aceh Nutrition Journal","id":"ITEM-1","issue":"1","issued":{"date-parts":[["2023"]]},"page":"111-118","publisher":"Department of Nutrition at the Health Polytechnic of Aceh, Ministry of Health","title":"Low birth weight and low mother education as dominant risk factors of stunting children in Magelang Regency, Central Java","type":"article-journal","volume":"8"},"uris":["http://www.mendeley.com/documents/?uuid=ab1d9fb5-f46a-4f28-827d-6fad2345756c","http://www.mendeley.com/documents/?uuid=2c54a64f-12fe-4938-bfc6-231cc4604464"]}],"mendeley":{"formattedCitation":"(Wahyuningrum et al., 2023)","plainTextFormattedCitation":"(Wahyuningrum et al., 2023)","previouslyFormattedCitation":"(Wahyuningrum et al., 2023)"},"properties":{"noteIndex":0},"schema":"https://github.com/citation-style-language/schema/raw/master/csl-citation.json"}</w:instrText>
      </w:r>
      <w:r w:rsidR="003027A8" w:rsidRPr="00F73BC8">
        <w:rPr>
          <w:rFonts w:ascii="Times New Roman" w:hAnsi="Times New Roman" w:cs="Times New Roman"/>
          <w:color w:val="000000" w:themeColor="text1"/>
          <w:sz w:val="22"/>
          <w:szCs w:val="22"/>
          <w:shd w:val="clear" w:color="auto" w:fill="FFFFFF"/>
        </w:rPr>
        <w:fldChar w:fldCharType="separate"/>
      </w:r>
      <w:r w:rsidR="005D2224" w:rsidRPr="00F73BC8">
        <w:rPr>
          <w:rFonts w:ascii="Times New Roman" w:hAnsi="Times New Roman" w:cs="Times New Roman"/>
          <w:noProof/>
          <w:color w:val="000000" w:themeColor="text1"/>
          <w:sz w:val="22"/>
          <w:szCs w:val="22"/>
          <w:shd w:val="clear" w:color="auto" w:fill="FFFFFF"/>
        </w:rPr>
        <w:t>(Wahyuningrum et al., 2023)</w:t>
      </w:r>
      <w:r w:rsidR="003027A8" w:rsidRPr="00F73BC8">
        <w:rPr>
          <w:rFonts w:ascii="Times New Roman" w:hAnsi="Times New Roman" w:cs="Times New Roman"/>
          <w:color w:val="000000" w:themeColor="text1"/>
          <w:sz w:val="22"/>
          <w:szCs w:val="22"/>
          <w:shd w:val="clear" w:color="auto" w:fill="FFFFFF"/>
        </w:rPr>
        <w:fldChar w:fldCharType="end"/>
      </w:r>
      <w:r w:rsidR="006C44CD" w:rsidRPr="00F73BC8">
        <w:rPr>
          <w:rFonts w:ascii="Times New Roman" w:hAnsi="Times New Roman" w:cs="Times New Roman"/>
          <w:color w:val="000000" w:themeColor="text1"/>
          <w:sz w:val="22"/>
          <w:szCs w:val="22"/>
          <w:shd w:val="clear" w:color="auto" w:fill="FFFFFF"/>
        </w:rPr>
        <w:t>.</w:t>
      </w:r>
      <w:r w:rsidRPr="00F73BC8">
        <w:rPr>
          <w:rFonts w:ascii="Times New Roman" w:hAnsi="Times New Roman" w:cs="Times New Roman"/>
          <w:color w:val="000000" w:themeColor="text1"/>
          <w:sz w:val="22"/>
          <w:szCs w:val="22"/>
          <w:shd w:val="clear" w:color="auto" w:fill="FFFFFF"/>
        </w:rPr>
        <w:t xml:space="preserve"> </w:t>
      </w:r>
      <w:r w:rsidR="001B7043" w:rsidRPr="00F73BC8">
        <w:rPr>
          <w:rFonts w:ascii="Times New Roman" w:hAnsi="Times New Roman" w:cs="Times New Roman"/>
          <w:color w:val="000000" w:themeColor="text1"/>
          <w:sz w:val="22"/>
          <w:szCs w:val="22"/>
          <w:lang w:val="en-ID" w:eastAsia="en-ID"/>
        </w:rPr>
        <w:t xml:space="preserve">incidence in children. Low birth weight increases stunting risk in children aged 6-59 months. Stunting risk is higher in children with low </w:t>
      </w:r>
      <w:r w:rsidR="00B7620D" w:rsidRPr="00F73BC8">
        <w:rPr>
          <w:rFonts w:ascii="Times New Roman" w:hAnsi="Times New Roman" w:cs="Times New Roman"/>
          <w:color w:val="000000" w:themeColor="text1"/>
          <w:sz w:val="22"/>
          <w:szCs w:val="22"/>
          <w:lang w:val="en-ID" w:eastAsia="en-ID"/>
        </w:rPr>
        <w:t>birth weight</w:t>
      </w:r>
      <w:r w:rsidR="001B7043" w:rsidRPr="00F73BC8">
        <w:rPr>
          <w:rFonts w:ascii="Times New Roman" w:hAnsi="Times New Roman" w:cs="Times New Roman"/>
          <w:color w:val="000000" w:themeColor="text1"/>
          <w:sz w:val="22"/>
          <w:szCs w:val="22"/>
          <w:lang w:val="en-ID" w:eastAsia="en-ID"/>
        </w:rPr>
        <w:t xml:space="preserve"> compared to those with normal birth weight. Lower birth weight affects intrauterine growth and can lead to slow growth and development in children, contributing to stunting. Therefore, coping with lower birth weight is important in preventing and reducing the incidence of stunting in children</w:t>
      </w:r>
      <w:r w:rsidR="006C44CD" w:rsidRPr="00F73BC8">
        <w:rPr>
          <w:rFonts w:ascii="Times New Roman" w:hAnsi="Times New Roman" w:cs="Times New Roman"/>
          <w:color w:val="000000" w:themeColor="text1"/>
          <w:sz w:val="22"/>
          <w:szCs w:val="22"/>
          <w:lang w:val="en-ID" w:eastAsia="en-ID"/>
        </w:rPr>
        <w:t xml:space="preserve"> </w:t>
      </w:r>
      <w:r w:rsidR="003027A8" w:rsidRPr="00F73BC8">
        <w:rPr>
          <w:rFonts w:ascii="Times New Roman" w:hAnsi="Times New Roman" w:cs="Times New Roman"/>
          <w:color w:val="000000" w:themeColor="text1"/>
          <w:sz w:val="22"/>
          <w:szCs w:val="22"/>
          <w:shd w:val="clear" w:color="auto" w:fill="FFFFFF"/>
        </w:rPr>
        <w:fldChar w:fldCharType="begin" w:fldLock="1"/>
      </w:r>
      <w:r w:rsidR="00267841" w:rsidRPr="00F73BC8">
        <w:rPr>
          <w:rFonts w:ascii="Times New Roman" w:hAnsi="Times New Roman" w:cs="Times New Roman"/>
          <w:color w:val="000000" w:themeColor="text1"/>
          <w:sz w:val="22"/>
          <w:szCs w:val="22"/>
          <w:shd w:val="clear" w:color="auto" w:fill="FFFFFF"/>
        </w:rPr>
        <w:instrText>ADDIN CSL_CITATION {"citationItems":[{"id":"ITEM-1","itemData":{"ISSN":"2808-6724","author":[{"dropping-particle":"","family":"Linawati","given":"Nur","non-dropping-particle":"","parse-names":false,"suffix":""}],"container-title":"Indonesian Journal of Multidisciplinary Science","id":"ITEM-1","issue":"9","issued":{"date-parts":[["2022"]]},"page":"1020-1030","title":"Relationship Between Low Birth Weight And Infectious Diseases With Stunting In Children Aged 4 To 5 Years","type":"article-journal","volume":"1"},"uris":["http://www.mendeley.com/documents/?uuid=b483b7c1-c102-4e66-89cb-ad63514b7b77","http://www.mendeley.com/documents/?uuid=b69092ec-f4e7-4050-8dce-ae67419b2e78"]},{"id":"ITEM-2","itemData":{"ISSN":"1092-7875","author":[{"dropping-particle":"","family":"Harper","given":"Abigail","non-dropping-particle":"","parse-names":false,"suffix":""},{"dropping-particle":"","family":"Rothberg","given":"Alan","non-dropping-particle":"","parse-names":false,"suffix":""},{"dropping-particle":"","family":"Chirwa","given":"Esnat","non-dropping-particle":"","parse-names":false,"suffix":""},{"dropping-particle":"","family":"Sambu","given":"Winnie","non-dropping-particle":"","parse-names":false,"suffix":""},{"dropping-particle":"","family":"Mall","given":"Sumaya","non-dropping-particle":"","parse-names":false,"suffix":""}],"container-title":"Maternal and Child Health Journal","id":"ITEM-2","issue":"1","issued":{"date-parts":[["2023"]]},"page":"59-69","publisher":"Springer","title":"Household Food Insecurity and Demographic Factors, Low Birth Weight and Stunting in Early Childhood: Findings from a Longitudinal Study in South Africa","type":"article-journal","volume":"27"},"uris":["http://www.mendeley.com/documents/?uuid=2726ee6e-e2d5-4d55-8a3d-2a00d56d3a61","http://www.mendeley.com/documents/?uuid=8d2f085b-5a97-4bce-9109-97b13748bbfa"]}],"mendeley":{"formattedCitation":"(Harper et al., 2023; Linawati, 2022)","plainTextFormattedCitation":"(Harper et al., 2023; Linawati, 2022)","previouslyFormattedCitation":"(Harper et al., 2023; Linawati, 2022)"},"properties":{"noteIndex":0},"schema":"https://github.com/citation-style-language/schema/raw/master/csl-citation.json"}</w:instrText>
      </w:r>
      <w:r w:rsidR="003027A8" w:rsidRPr="00F73BC8">
        <w:rPr>
          <w:rFonts w:ascii="Times New Roman" w:hAnsi="Times New Roman" w:cs="Times New Roman"/>
          <w:color w:val="000000" w:themeColor="text1"/>
          <w:sz w:val="22"/>
          <w:szCs w:val="22"/>
          <w:shd w:val="clear" w:color="auto" w:fill="FFFFFF"/>
        </w:rPr>
        <w:fldChar w:fldCharType="separate"/>
      </w:r>
      <w:r w:rsidR="00267841" w:rsidRPr="00F73BC8">
        <w:rPr>
          <w:rFonts w:ascii="Times New Roman" w:hAnsi="Times New Roman" w:cs="Times New Roman"/>
          <w:noProof/>
          <w:color w:val="000000" w:themeColor="text1"/>
          <w:sz w:val="22"/>
          <w:szCs w:val="22"/>
          <w:shd w:val="clear" w:color="auto" w:fill="FFFFFF"/>
        </w:rPr>
        <w:t>(Harper et al., 2023; Linawati, 2022)</w:t>
      </w:r>
      <w:r w:rsidR="003027A8" w:rsidRPr="00F73BC8">
        <w:rPr>
          <w:rFonts w:ascii="Times New Roman" w:hAnsi="Times New Roman" w:cs="Times New Roman"/>
          <w:color w:val="000000" w:themeColor="text1"/>
          <w:sz w:val="22"/>
          <w:szCs w:val="22"/>
          <w:shd w:val="clear" w:color="auto" w:fill="FFFFFF"/>
        </w:rPr>
        <w:fldChar w:fldCharType="end"/>
      </w:r>
      <w:r w:rsidR="006C44CD" w:rsidRPr="00F73BC8">
        <w:rPr>
          <w:rFonts w:ascii="Times New Roman" w:hAnsi="Times New Roman" w:cs="Times New Roman"/>
          <w:color w:val="000000" w:themeColor="text1"/>
          <w:sz w:val="22"/>
          <w:szCs w:val="22"/>
          <w:shd w:val="clear" w:color="auto" w:fill="FFFFFF"/>
        </w:rPr>
        <w:t>.</w:t>
      </w:r>
      <w:r w:rsidR="00E1634A" w:rsidRPr="00F73BC8">
        <w:rPr>
          <w:color w:val="000000" w:themeColor="text1"/>
        </w:rPr>
        <w:t xml:space="preserve"> </w:t>
      </w:r>
      <w:r w:rsidR="00E1634A" w:rsidRPr="00F73BC8">
        <w:rPr>
          <w:rFonts w:ascii="Times New Roman" w:hAnsi="Times New Roman" w:cs="Times New Roman"/>
          <w:color w:val="000000" w:themeColor="text1"/>
          <w:sz w:val="22"/>
          <w:szCs w:val="22"/>
          <w:shd w:val="clear" w:color="auto" w:fill="FFFFFF"/>
        </w:rPr>
        <w:t xml:space="preserve">Risk factors for stunting can be modified. Policy interventions require health workers and the community to encourage families to carry out family planning, </w:t>
      </w:r>
      <w:r w:rsidR="00B7620D" w:rsidRPr="00F73BC8">
        <w:rPr>
          <w:rFonts w:ascii="Times New Roman" w:hAnsi="Times New Roman" w:cs="Times New Roman"/>
          <w:color w:val="000000" w:themeColor="text1"/>
          <w:sz w:val="22"/>
          <w:szCs w:val="22"/>
          <w:shd w:val="clear" w:color="auto" w:fill="FFFFFF"/>
        </w:rPr>
        <w:t xml:space="preserve">and </w:t>
      </w:r>
      <w:r w:rsidR="00E1634A" w:rsidRPr="00F73BC8">
        <w:rPr>
          <w:rFonts w:ascii="Times New Roman" w:hAnsi="Times New Roman" w:cs="Times New Roman"/>
          <w:color w:val="000000" w:themeColor="text1"/>
          <w:sz w:val="22"/>
          <w:szCs w:val="22"/>
          <w:shd w:val="clear" w:color="auto" w:fill="FFFFFF"/>
        </w:rPr>
        <w:t xml:space="preserve">extra care for low birth weight babies, </w:t>
      </w:r>
      <w:r w:rsidR="008632D1" w:rsidRPr="00F73BC8">
        <w:rPr>
          <w:rFonts w:ascii="Times New Roman" w:hAnsi="Times New Roman" w:cs="Times New Roman"/>
          <w:color w:val="000000" w:themeColor="text1"/>
          <w:sz w:val="22"/>
          <w:szCs w:val="22"/>
          <w:shd w:val="clear" w:color="auto" w:fill="FFFFFF"/>
        </w:rPr>
        <w:t>to</w:t>
      </w:r>
      <w:r w:rsidR="00E1634A" w:rsidRPr="00F73BC8">
        <w:rPr>
          <w:rFonts w:ascii="Times New Roman" w:hAnsi="Times New Roman" w:cs="Times New Roman"/>
          <w:color w:val="000000" w:themeColor="text1"/>
          <w:sz w:val="22"/>
          <w:szCs w:val="22"/>
          <w:shd w:val="clear" w:color="auto" w:fill="FFFFFF"/>
        </w:rPr>
        <w:t xml:space="preserve"> reduce stunting in childhood </w:t>
      </w:r>
      <w:r w:rsidR="00E1634A" w:rsidRPr="00F73BC8">
        <w:rPr>
          <w:rFonts w:ascii="Times New Roman" w:hAnsi="Times New Roman" w:cs="Times New Roman"/>
          <w:color w:val="000000" w:themeColor="text1"/>
          <w:sz w:val="22"/>
          <w:szCs w:val="22"/>
          <w:shd w:val="clear" w:color="auto" w:fill="FFFFFF"/>
        </w:rPr>
        <w:fldChar w:fldCharType="begin" w:fldLock="1"/>
      </w:r>
      <w:r w:rsidR="00267841" w:rsidRPr="00F73BC8">
        <w:rPr>
          <w:rFonts w:ascii="Times New Roman" w:hAnsi="Times New Roman" w:cs="Times New Roman"/>
          <w:color w:val="000000" w:themeColor="text1"/>
          <w:sz w:val="22"/>
          <w:szCs w:val="22"/>
          <w:shd w:val="clear" w:color="auto" w:fill="FFFFFF"/>
        </w:rPr>
        <w:instrText>ADDIN CSL_CITATION {"citationItems":[{"id":"ITEM-1","itemData":{"author":[{"dropping-particle":"","family":"Fitriani","given":"Hemi","non-dropping-particle":"","parse-names":false,"suffix":""},{"dropping-particle":"","family":"Setya R","given":"Achmad","non-dropping-particle":"","parse-names":false,"suffix":""},{"dropping-particle":"","family":"Nurdiana","given":"Popy","non-dropping-particle":"","parse-names":false,"suffix":""}],"id":"ITEM-1","issued":{"date-parts":[["2020"]]},"title":"Risk factors of maternal nutrition status during pregnancy to stunting in toddlers Aged 12–59 Months","type":"article-journal"},"uris":["http://www.mendeley.com/documents/?uuid=e80528fe-5110-45b3-bf13-263311f1a9eb"]},{"id":"ITEM-2","itemData":{"ISSN":"2548-8538","author":[{"dropping-particle":"","family":"Mitra","given":"Mitra","non-dropping-particle":"","parse-names":false,"suffix":""}],"container-title":"Jurnal Kesehatan Komunitas","id":"ITEM-2","issue":"6","issued":{"date-parts":[["2015"]]},"page":"254-261","publisher":"Sekolah Tinggi Ilmu Kesehatan Hang Tuah Pekanbaru","title":"Stunting problems and interventions to prevent stunting (a Literature Review)","type":"article-journal","volume":"2"},"uris":["http://www.mendeley.com/documents/?uuid=1f34adf2-f176-47d1-b9ff-8ff776caa23a"]}],"mendeley":{"formattedCitation":"(Fitriani et al., 2020; Mitra, 2015)","plainTextFormattedCitation":"(Fitriani et al., 2020; Mitra, 2015)","previouslyFormattedCitation":"(Fitriani et al., 2020; Mitra, 2015)"},"properties":{"noteIndex":0},"schema":"https://github.com/citation-style-language/schema/raw/master/csl-citation.json"}</w:instrText>
      </w:r>
      <w:r w:rsidR="00E1634A" w:rsidRPr="00F73BC8">
        <w:rPr>
          <w:rFonts w:ascii="Times New Roman" w:hAnsi="Times New Roman" w:cs="Times New Roman"/>
          <w:color w:val="000000" w:themeColor="text1"/>
          <w:sz w:val="22"/>
          <w:szCs w:val="22"/>
          <w:shd w:val="clear" w:color="auto" w:fill="FFFFFF"/>
        </w:rPr>
        <w:fldChar w:fldCharType="separate"/>
      </w:r>
      <w:r w:rsidR="00267841" w:rsidRPr="00F73BC8">
        <w:rPr>
          <w:rFonts w:ascii="Times New Roman" w:hAnsi="Times New Roman" w:cs="Times New Roman"/>
          <w:noProof/>
          <w:color w:val="000000" w:themeColor="text1"/>
          <w:sz w:val="22"/>
          <w:szCs w:val="22"/>
          <w:shd w:val="clear" w:color="auto" w:fill="FFFFFF"/>
        </w:rPr>
        <w:t>(Fitriani et al., 2020; Mitra, 2015)</w:t>
      </w:r>
      <w:r w:rsidR="00E1634A" w:rsidRPr="00F73BC8">
        <w:rPr>
          <w:rFonts w:ascii="Times New Roman" w:hAnsi="Times New Roman" w:cs="Times New Roman"/>
          <w:color w:val="000000" w:themeColor="text1"/>
          <w:sz w:val="22"/>
          <w:szCs w:val="22"/>
          <w:shd w:val="clear" w:color="auto" w:fill="FFFFFF"/>
        </w:rPr>
        <w:fldChar w:fldCharType="end"/>
      </w:r>
      <w:r w:rsidR="00E1634A" w:rsidRPr="00F73BC8">
        <w:rPr>
          <w:rFonts w:ascii="Times New Roman" w:hAnsi="Times New Roman" w:cs="Times New Roman"/>
          <w:color w:val="000000" w:themeColor="text1"/>
          <w:sz w:val="22"/>
          <w:szCs w:val="22"/>
          <w:shd w:val="clear" w:color="auto" w:fill="FFFFFF"/>
        </w:rPr>
        <w:t>.</w:t>
      </w:r>
    </w:p>
    <w:p w14:paraId="6D4344AF" w14:textId="20AF10F5" w:rsidR="00605070" w:rsidRPr="00F73BC8" w:rsidRDefault="00652BC8" w:rsidP="00652BC8">
      <w:pPr>
        <w:pStyle w:val="HTMLPreformatted"/>
        <w:shd w:val="clear" w:color="auto" w:fill="F8F9FA"/>
        <w:tabs>
          <w:tab w:val="clear" w:pos="916"/>
          <w:tab w:val="clear" w:pos="1832"/>
        </w:tabs>
        <w:spacing w:line="276" w:lineRule="auto"/>
        <w:jc w:val="both"/>
        <w:rPr>
          <w:rFonts w:ascii="Times New Roman" w:hAnsi="Times New Roman" w:cs="Times New Roman"/>
          <w:color w:val="000000" w:themeColor="text1"/>
          <w:sz w:val="22"/>
          <w:szCs w:val="22"/>
          <w:shd w:val="clear" w:color="auto" w:fill="FFFFFF"/>
        </w:rPr>
      </w:pPr>
      <w:r w:rsidRPr="00F73BC8">
        <w:rPr>
          <w:rFonts w:ascii="Times New Roman" w:hAnsi="Times New Roman" w:cs="Times New Roman"/>
          <w:color w:val="000000" w:themeColor="text1"/>
          <w:sz w:val="22"/>
          <w:szCs w:val="22"/>
          <w:shd w:val="clear" w:color="auto" w:fill="FFFFFF"/>
        </w:rPr>
        <w:t xml:space="preserve">         </w:t>
      </w:r>
      <w:r w:rsidR="00CF3451" w:rsidRPr="00F73BC8">
        <w:rPr>
          <w:rFonts w:ascii="Times New Roman" w:hAnsi="Times New Roman" w:cs="Times New Roman"/>
          <w:color w:val="000000" w:themeColor="text1"/>
          <w:sz w:val="22"/>
          <w:szCs w:val="22"/>
          <w:lang w:val="en-ID" w:eastAsia="en-ID"/>
        </w:rPr>
        <w:t xml:space="preserve">The environment plays a role in triggering stunting. Some of these include low socioeconomic status, (rural) housing, poor households, poor drinking water supply, low family wealth/income index, inadequate sanitation, untreated water, and high pesticide exposure. Children from families without clean water facilities have a higher prevalence of </w:t>
      </w:r>
      <w:proofErr w:type="spellStart"/>
      <w:r w:rsidR="00B7620D" w:rsidRPr="00F73BC8">
        <w:rPr>
          <w:rFonts w:ascii="Times New Roman" w:hAnsi="Times New Roman" w:cs="Times New Roman"/>
          <w:color w:val="000000" w:themeColor="text1"/>
          <w:sz w:val="22"/>
          <w:szCs w:val="22"/>
          <w:lang w:val="en-ID" w:eastAsia="en-ID"/>
        </w:rPr>
        <w:t>diarrhea</w:t>
      </w:r>
      <w:proofErr w:type="spellEnd"/>
      <w:r w:rsidR="00CF3451" w:rsidRPr="00F73BC8">
        <w:rPr>
          <w:rFonts w:ascii="Times New Roman" w:hAnsi="Times New Roman" w:cs="Times New Roman"/>
          <w:color w:val="000000" w:themeColor="text1"/>
          <w:sz w:val="22"/>
          <w:szCs w:val="22"/>
          <w:lang w:val="en-ID" w:eastAsia="en-ID"/>
        </w:rPr>
        <w:t xml:space="preserve"> and stunting than children from families with clean water source facilities and ownership of a closed and watertight latrine, no family latrine, and this is supported by the relatively low economic condition of the family. Most of the living quarters of under-fives did not </w:t>
      </w:r>
      <w:proofErr w:type="spellStart"/>
      <w:r w:rsidR="00B7620D" w:rsidRPr="00F73BC8">
        <w:rPr>
          <w:rFonts w:ascii="Times New Roman" w:hAnsi="Times New Roman" w:cs="Times New Roman"/>
          <w:color w:val="000000" w:themeColor="text1"/>
          <w:sz w:val="22"/>
          <w:szCs w:val="22"/>
          <w:lang w:val="en-ID" w:eastAsia="en-ID"/>
        </w:rPr>
        <w:t>fulfill</w:t>
      </w:r>
      <w:proofErr w:type="spellEnd"/>
      <w:r w:rsidR="00CF3451" w:rsidRPr="00F73BC8">
        <w:rPr>
          <w:rFonts w:ascii="Times New Roman" w:hAnsi="Times New Roman" w:cs="Times New Roman"/>
          <w:color w:val="000000" w:themeColor="text1"/>
          <w:sz w:val="22"/>
          <w:szCs w:val="22"/>
          <w:lang w:val="en-ID" w:eastAsia="en-ID"/>
        </w:rPr>
        <w:t xml:space="preserve"> the requirements of a healthy house, lacked ventilation and lighting, and did not have a garbage disposal. Socioeconomic and sanitation conditions are also associated with stunting. Economic conditions are closely related to the ability to </w:t>
      </w:r>
      <w:proofErr w:type="spellStart"/>
      <w:r w:rsidR="00B7620D" w:rsidRPr="00F73BC8">
        <w:rPr>
          <w:rFonts w:ascii="Times New Roman" w:hAnsi="Times New Roman" w:cs="Times New Roman"/>
          <w:color w:val="000000" w:themeColor="text1"/>
          <w:sz w:val="22"/>
          <w:szCs w:val="22"/>
          <w:lang w:val="en-ID" w:eastAsia="en-ID"/>
        </w:rPr>
        <w:t>fulfill</w:t>
      </w:r>
      <w:proofErr w:type="spellEnd"/>
      <w:r w:rsidR="00CF3451" w:rsidRPr="00F73BC8">
        <w:rPr>
          <w:rFonts w:ascii="Times New Roman" w:hAnsi="Times New Roman" w:cs="Times New Roman"/>
          <w:color w:val="000000" w:themeColor="text1"/>
          <w:sz w:val="22"/>
          <w:szCs w:val="22"/>
          <w:lang w:val="en-ID" w:eastAsia="en-ID"/>
        </w:rPr>
        <w:t xml:space="preserve"> nutritional intake and health services for pregnant women and infants. Sanitation and food capacity can improve. The risk of infectious disease is that only 72.04% of households in Indonesia have access to adequate drinking water </w:t>
      </w:r>
      <w:r w:rsidR="003027A8" w:rsidRPr="00F73BC8">
        <w:rPr>
          <w:rFonts w:ascii="Times New Roman" w:hAnsi="Times New Roman" w:cs="Times New Roman"/>
          <w:bCs/>
          <w:color w:val="000000" w:themeColor="text1"/>
          <w:sz w:val="22"/>
          <w:szCs w:val="22"/>
          <w:lang w:val="en-US"/>
        </w:rPr>
        <w:fldChar w:fldCharType="begin" w:fldLock="1"/>
      </w:r>
      <w:r w:rsidR="00267841" w:rsidRPr="00F73BC8">
        <w:rPr>
          <w:rFonts w:ascii="Times New Roman" w:hAnsi="Times New Roman" w:cs="Times New Roman"/>
          <w:bCs/>
          <w:color w:val="000000" w:themeColor="text1"/>
          <w:sz w:val="22"/>
          <w:szCs w:val="22"/>
          <w:lang w:val="en-US"/>
        </w:rPr>
        <w:instrText>ADDIN CSL_CITATION {"citationItems":[{"id":"ITEM-1","itemData":{"ISSN":"2072-1315","author":[{"dropping-particle":"","family":"Das","given":"Sushmita","non-dropping-particle":"","parse-names":false,"suffix":""},{"dropping-particle":"","family":"Chanani","given":"Sheila","non-dropping-particle":"","parse-names":false,"suffix":""},{"dropping-particle":"","family":"Shah More","given":"Neena","non-dropping-particle":"","parse-names":false,"suffix":""},{"dropping-particle":"","family":"Osrin","given":"David","non-dropping-particle":"","parse-names":false,"suffix":""},{"dropping-particle":"","family":"Pantvaidya","given":"Shanti","non-dropping-particle":"","parse-names":false,"suffix":""},{"dropping-particle":"","family":"Jayaraman","given":"Anuja","non-dropping-particle":"","parse-names":false,"suffix":""}],"container-title":"Journal of Health, Population and Nutrition","id":"ITEM-1","issue":"1","issued":{"date-parts":[["2020"]]},"page":"1-13","publisher":"BioMed Central","title":"Determinants of stunting among children under 2 years in urban informal settlements in Mumbai, India: evidence from a household census","type":"article-journal","volume":"39"},"uris":["http://www.mendeley.com/documents/?uuid=da813c32-2ec3-487c-8be5-f28bd518eb04","http://www.mendeley.com/documents/?uuid=1ba26ac7-896f-40c2-9dbb-5a198b815292"]}],"mendeley":{"formattedCitation":"(Das et al., 2020)","plainTextFormattedCitation":"(Das et al., 2020)","previouslyFormattedCitation":"(Das et al., 2020)"},"properties":{"noteIndex":0},"schema":"https://github.com/citation-style-language/schema/raw/master/csl-citation.json"}</w:instrText>
      </w:r>
      <w:r w:rsidR="003027A8" w:rsidRPr="00F73BC8">
        <w:rPr>
          <w:rFonts w:ascii="Times New Roman" w:hAnsi="Times New Roman" w:cs="Times New Roman"/>
          <w:bCs/>
          <w:color w:val="000000" w:themeColor="text1"/>
          <w:sz w:val="22"/>
          <w:szCs w:val="22"/>
          <w:lang w:val="en-US"/>
        </w:rPr>
        <w:fldChar w:fldCharType="separate"/>
      </w:r>
      <w:r w:rsidR="005D2224" w:rsidRPr="00F73BC8">
        <w:rPr>
          <w:rFonts w:ascii="Times New Roman" w:hAnsi="Times New Roman" w:cs="Times New Roman"/>
          <w:bCs/>
          <w:noProof/>
          <w:color w:val="000000" w:themeColor="text1"/>
          <w:sz w:val="22"/>
          <w:szCs w:val="22"/>
          <w:lang w:val="en-US"/>
        </w:rPr>
        <w:t>(Das et al., 2020)</w:t>
      </w:r>
      <w:r w:rsidR="003027A8" w:rsidRPr="00F73BC8">
        <w:rPr>
          <w:rFonts w:ascii="Times New Roman" w:hAnsi="Times New Roman" w:cs="Times New Roman"/>
          <w:bCs/>
          <w:color w:val="000000" w:themeColor="text1"/>
          <w:sz w:val="22"/>
          <w:szCs w:val="22"/>
          <w:lang w:val="en-US"/>
        </w:rPr>
        <w:fldChar w:fldCharType="end"/>
      </w:r>
      <w:r w:rsidR="006C44CD" w:rsidRPr="00F73BC8">
        <w:rPr>
          <w:rFonts w:ascii="Times New Roman" w:hAnsi="Times New Roman" w:cs="Times New Roman"/>
          <w:bCs/>
          <w:color w:val="000000" w:themeColor="text1"/>
          <w:sz w:val="22"/>
          <w:szCs w:val="22"/>
          <w:lang w:val="en-US"/>
        </w:rPr>
        <w:t>.</w:t>
      </w:r>
    </w:p>
    <w:p w14:paraId="48AEF246" w14:textId="77777777" w:rsidR="001B7043" w:rsidRPr="00F73BC8" w:rsidRDefault="001B7043" w:rsidP="00652BC8">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Not having a drinking water source (OR 3.14; 95% CI 1.29-7.65) is associated with stunting at 3.143 times the risk of a family that has a drinkable water source. </w:t>
      </w:r>
      <w:r w:rsidR="00025402" w:rsidRPr="00F73BC8">
        <w:rPr>
          <w:rFonts w:ascii="Times New Roman" w:eastAsia="Times New Roman" w:hAnsi="Times New Roman" w:cs="Times New Roman"/>
          <w:color w:val="000000" w:themeColor="text1"/>
          <w:lang w:val="en-ID" w:eastAsia="en-ID"/>
        </w:rPr>
        <w:t xml:space="preserve">Children from families that do not have clean water facilities have a higher prevalence of </w:t>
      </w:r>
      <w:proofErr w:type="spellStart"/>
      <w:r w:rsidR="00025402" w:rsidRPr="00F73BC8">
        <w:rPr>
          <w:rFonts w:ascii="Times New Roman" w:eastAsia="Times New Roman" w:hAnsi="Times New Roman" w:cs="Times New Roman"/>
          <w:color w:val="000000" w:themeColor="text1"/>
          <w:lang w:val="en-ID" w:eastAsia="en-ID"/>
        </w:rPr>
        <w:t>diarrhea</w:t>
      </w:r>
      <w:proofErr w:type="spellEnd"/>
      <w:r w:rsidR="00025402" w:rsidRPr="00F73BC8">
        <w:rPr>
          <w:rFonts w:ascii="Times New Roman" w:eastAsia="Times New Roman" w:hAnsi="Times New Roman" w:cs="Times New Roman"/>
          <w:color w:val="000000" w:themeColor="text1"/>
          <w:lang w:val="en-ID" w:eastAsia="en-ID"/>
        </w:rPr>
        <w:t xml:space="preserve"> and stunting than children from families that have clean water facilities, have closed and watertight baths, do not have family baths, and this is supported by the relatively low prevalence of </w:t>
      </w:r>
      <w:proofErr w:type="spellStart"/>
      <w:r w:rsidR="00025402" w:rsidRPr="00F73BC8">
        <w:rPr>
          <w:rFonts w:ascii="Times New Roman" w:eastAsia="Times New Roman" w:hAnsi="Times New Roman" w:cs="Times New Roman"/>
          <w:color w:val="000000" w:themeColor="text1"/>
          <w:lang w:val="en-ID" w:eastAsia="en-ID"/>
        </w:rPr>
        <w:t>diarrhea</w:t>
      </w:r>
      <w:proofErr w:type="spellEnd"/>
      <w:r w:rsidR="00025402" w:rsidRPr="00F73BC8">
        <w:rPr>
          <w:rFonts w:ascii="Times New Roman" w:eastAsia="Times New Roman" w:hAnsi="Times New Roman" w:cs="Times New Roman"/>
          <w:color w:val="000000" w:themeColor="text1"/>
          <w:lang w:val="en-ID" w:eastAsia="en-ID"/>
        </w:rPr>
        <w:t xml:space="preserve"> and stunting. family economic conditions, lack of ventilation and lighting, and no waste disposal </w:t>
      </w:r>
      <w:r w:rsidR="00025402" w:rsidRPr="00F73BC8">
        <w:rPr>
          <w:rFonts w:ascii="Times New Roman" w:eastAsia="Times New Roman" w:hAnsi="Times New Roman" w:cs="Times New Roman"/>
          <w:color w:val="000000" w:themeColor="text1"/>
          <w:lang w:val="en-ID" w:eastAsia="en-ID"/>
        </w:rPr>
        <w:fldChar w:fldCharType="begin" w:fldLock="1"/>
      </w:r>
      <w:r w:rsidR="00267841" w:rsidRPr="00F73BC8">
        <w:rPr>
          <w:rFonts w:ascii="Times New Roman" w:eastAsia="Times New Roman" w:hAnsi="Times New Roman" w:cs="Times New Roman"/>
          <w:color w:val="000000" w:themeColor="text1"/>
          <w:lang w:val="en-ID" w:eastAsia="en-ID"/>
        </w:rPr>
        <w:instrText>ADDIN CSL_CITATION {"citationItems":[{"id":"ITEM-1","itemData":{"ISSN":"1130-8621","author":[{"dropping-particle":"","family":"Tahangnacca","given":"Minsarnawati","non-dropping-particle":"","parse-names":false,"suffix":""},{"dropping-particle":"","family":"Amiruddin","given":"Ridwan","non-dropping-particle":"","parse-names":false,"suffix":""},{"dropping-particle":"","family":"Syam","given":"Aminuddin","non-dropping-particle":"","parse-names":false,"suffix":""}],"container-title":"Enfermería Clínica","id":"ITEM-1","issued":{"date-parts":[["2020"]]},"page":"241-245","publisher":"Elsevier","title":"Model of stunting determinants: A systematic review","type":"article-journal","volume":"30"},"uris":["http://www.mendeley.com/documents/?uuid=c5039049-2a66-4953-a068-c51cd9981502"]},{"id":"ITEM-2","itemData":{"author":[{"dropping-particle":"","family":"Wahid","given":"Nurul Khairunnisa","non-dropping-particle":"","parse-names":false,"suffix":""},{"dropping-particle":"","family":"Maria","given":"Ida Leida","non-dropping-particle":"","parse-names":false,"suffix":""},{"dropping-particle":"","family":"Hidayanty","given":"Healthy","non-dropping-particle":"","parse-names":false,"suffix":""}],"container-title":"EAS Journal Nutrition Food Science","id":"ITEM-2","issue":"3","issued":{"date-parts":[["2020"]]},"page":"204-209","title":"Relationship between drinking water sources, drinking water treatment and sewage management with stunting in two-years-old children in Mamuju Regency","type":"article-journal","volume":"187"},"uris":["http://www.mendeley.com/documents/?uuid=903e1941-b56a-4bdd-ba19-6ac09c46c659"]},{"id":"ITEM-3","itemData":{"ISSN":"2338-476X","author":[{"dropping-particle":"","family":"Wicaksono","given":"Rizki Aryo","non-dropping-particle":"","parse-names":false,"suffix":""},{"dropping-particle":"","family":"Arto","given":"Karina Sugih","non-dropping-particle":"","parse-names":false,"suffix":""},{"dropping-particle":"","family":"Mutiara","given":"Erna","non-dropping-particle":"","parse-names":false,"suffix":""},{"dropping-particle":"","family":"Deliana","given":"Melda","non-dropping-particle":"","parse-names":false,"suffix":""},{"dropping-particle":"","family":"Lubis","given":"Munar","non-dropping-particle":"","parse-names":false,"suffix":""},{"dropping-particle":"","family":"Batubara","given":"Jose Rizal Latief","non-dropping-particle":"","parse-names":false,"suffix":""}],"container-title":"Paediatrica Indonesiana","id":"ITEM-3","issue":"1","issued":{"date-parts":[["2021"]]},"page":"12-19","title":"Risk factors of stunting in Indonesian children aged 1 to 60 months","type":"article-journal","volume":"61"},"uris":["http://www.mendeley.com/documents/?uuid=c716682f-3765-4f85-86da-d99c57efc220"]}],"mendeley":{"formattedCitation":"(Tahangnacca et al., 2020; Wahid et al., 2020; Wicaksono et al., 2021)","plainTextFormattedCitation":"(Tahangnacca et al., 2020; Wahid et al., 2020; Wicaksono et al., 2021)","previouslyFormattedCitation":"(Tahangnacca et al., 2020; Wahid et al., 2020; Wicaksono et al., 2021)"},"properties":{"noteIndex":0},"schema":"https://github.com/citation-style-language/schema/raw/master/csl-citation.json"}</w:instrText>
      </w:r>
      <w:r w:rsidR="00025402" w:rsidRPr="00F73BC8">
        <w:rPr>
          <w:rFonts w:ascii="Times New Roman" w:eastAsia="Times New Roman" w:hAnsi="Times New Roman" w:cs="Times New Roman"/>
          <w:color w:val="000000" w:themeColor="text1"/>
          <w:lang w:val="en-ID" w:eastAsia="en-ID"/>
        </w:rPr>
        <w:fldChar w:fldCharType="separate"/>
      </w:r>
      <w:r w:rsidR="00267841" w:rsidRPr="00F73BC8">
        <w:rPr>
          <w:rFonts w:ascii="Times New Roman" w:eastAsia="Times New Roman" w:hAnsi="Times New Roman" w:cs="Times New Roman"/>
          <w:noProof/>
          <w:color w:val="000000" w:themeColor="text1"/>
          <w:lang w:val="en-ID" w:eastAsia="en-ID"/>
        </w:rPr>
        <w:t>(Tahangnacca et al., 2020; Wahid et al., 2020; Wicaksono et al., 2021)</w:t>
      </w:r>
      <w:r w:rsidR="00025402" w:rsidRPr="00F73BC8">
        <w:rPr>
          <w:rFonts w:ascii="Times New Roman" w:eastAsia="Times New Roman" w:hAnsi="Times New Roman" w:cs="Times New Roman"/>
          <w:color w:val="000000" w:themeColor="text1"/>
          <w:lang w:val="en-ID" w:eastAsia="en-ID"/>
        </w:rPr>
        <w:fldChar w:fldCharType="end"/>
      </w:r>
      <w:r w:rsidR="00025402" w:rsidRPr="00F73BC8">
        <w:rPr>
          <w:rFonts w:ascii="Times New Roman" w:eastAsia="Times New Roman" w:hAnsi="Times New Roman" w:cs="Times New Roman"/>
          <w:color w:val="000000" w:themeColor="text1"/>
          <w:lang w:val="en-ID" w:eastAsia="en-ID"/>
        </w:rPr>
        <w:t>.</w:t>
      </w:r>
      <w:r w:rsidR="00F91613" w:rsidRPr="00F73BC8">
        <w:rPr>
          <w:color w:val="000000" w:themeColor="text1"/>
        </w:rPr>
        <w:t xml:space="preserve"> </w:t>
      </w:r>
      <w:r w:rsidR="00F91613" w:rsidRPr="00F73BC8">
        <w:rPr>
          <w:rFonts w:ascii="Times New Roman" w:eastAsia="Times New Roman" w:hAnsi="Times New Roman" w:cs="Times New Roman"/>
          <w:color w:val="000000" w:themeColor="text1"/>
          <w:lang w:val="en-ID" w:eastAsia="en-ID"/>
        </w:rPr>
        <w:t xml:space="preserve">Research on the incidence of stunting in Bandung Regency, Indonesia using the Mann-Whitney test shows that the concentrations of As and Cd in drinking water sources are thought to have a significant relationship with the incidence of stunting </w:t>
      </w:r>
      <w:r w:rsidR="00F91613" w:rsidRPr="00F73BC8">
        <w:rPr>
          <w:rFonts w:ascii="Times New Roman" w:eastAsia="Times New Roman" w:hAnsi="Times New Roman" w:cs="Times New Roman"/>
          <w:color w:val="000000" w:themeColor="text1"/>
          <w:lang w:val="en-ID" w:eastAsia="en-ID"/>
        </w:rPr>
        <w:fldChar w:fldCharType="begin" w:fldLock="1"/>
      </w:r>
      <w:r w:rsidR="00267841" w:rsidRPr="00F73BC8">
        <w:rPr>
          <w:rFonts w:ascii="Times New Roman" w:eastAsia="Times New Roman" w:hAnsi="Times New Roman" w:cs="Times New Roman"/>
          <w:color w:val="000000" w:themeColor="text1"/>
          <w:lang w:val="en-ID" w:eastAsia="en-ID"/>
        </w:rPr>
        <w:instrText>ADDIN CSL_CITATION {"citationItems":[{"id":"ITEM-1","itemData":{"ISSN":"2405-6650","author":[{"dropping-particle":"","family":"Oginawati","given":"Katharina","non-dropping-particle":"","parse-names":false,"suffix":""},{"dropping-particle":"","family":"Yapfrine","given":"Sharnella Janet","non-dropping-particle":"","parse-names":false,"suffix":""},{"dropping-particle":"","family":"Fahimah","given":"Nurul","non-dropping-particle":"","parse-names":false,"suffix":""},{"dropping-particle":"","family":"Salami","given":"Indah Rachmatiah Siti","non-dropping-particle":"","parse-names":false,"suffix":""},{"dropping-particle":"","family":"Susetyo","given":"Septian Hadi","non-dropping-particle":"","parse-names":false,"suffix":""}],"container-title":"Emerging Contaminants","id":"ITEM-1","issue":"4","issued":{"date-parts":[["2023"]]},"page":"100247","publisher":"Elsevier","title":"The associations of heavy metals exposure in water sources to the risk of stunting cases","type":"article-journal","volume":"9"},"uris":["http://www.mendeley.com/documents/?uuid=4d08d9c0-77d9-4fda-b38e-f6c347b10ad6"]}],"mendeley":{"formattedCitation":"(Oginawati et al., 2023)","plainTextFormattedCitation":"(Oginawati et al., 2023)","previouslyFormattedCitation":"(Oginawati et al., 2023)"},"properties":{"noteIndex":0},"schema":"https://github.com/citation-style-language/schema/raw/master/csl-citation.json"}</w:instrText>
      </w:r>
      <w:r w:rsidR="00F91613" w:rsidRPr="00F73BC8">
        <w:rPr>
          <w:rFonts w:ascii="Times New Roman" w:eastAsia="Times New Roman" w:hAnsi="Times New Roman" w:cs="Times New Roman"/>
          <w:color w:val="000000" w:themeColor="text1"/>
          <w:lang w:val="en-ID" w:eastAsia="en-ID"/>
        </w:rPr>
        <w:fldChar w:fldCharType="separate"/>
      </w:r>
      <w:r w:rsidR="00F91613" w:rsidRPr="00F73BC8">
        <w:rPr>
          <w:rFonts w:ascii="Times New Roman" w:eastAsia="Times New Roman" w:hAnsi="Times New Roman" w:cs="Times New Roman"/>
          <w:noProof/>
          <w:color w:val="000000" w:themeColor="text1"/>
          <w:lang w:val="en-ID" w:eastAsia="en-ID"/>
        </w:rPr>
        <w:t>(Oginawati et al., 2023)</w:t>
      </w:r>
      <w:r w:rsidR="00F91613" w:rsidRPr="00F73BC8">
        <w:rPr>
          <w:rFonts w:ascii="Times New Roman" w:eastAsia="Times New Roman" w:hAnsi="Times New Roman" w:cs="Times New Roman"/>
          <w:color w:val="000000" w:themeColor="text1"/>
          <w:lang w:val="en-ID" w:eastAsia="en-ID"/>
        </w:rPr>
        <w:fldChar w:fldCharType="end"/>
      </w:r>
      <w:r w:rsidR="00F91613" w:rsidRPr="00F73BC8">
        <w:rPr>
          <w:rFonts w:ascii="Times New Roman" w:eastAsia="Times New Roman" w:hAnsi="Times New Roman" w:cs="Times New Roman"/>
          <w:color w:val="000000" w:themeColor="text1"/>
          <w:lang w:val="en-ID" w:eastAsia="en-ID"/>
        </w:rPr>
        <w:t>.</w:t>
      </w:r>
    </w:p>
    <w:p w14:paraId="7A913547" w14:textId="35F356A1" w:rsidR="007F3251" w:rsidRPr="00F73BC8" w:rsidRDefault="001B7043" w:rsidP="00E1634A">
      <w:pPr>
        <w:spacing w:after="0" w:line="276" w:lineRule="auto"/>
        <w:ind w:firstLine="567"/>
        <w:jc w:val="both"/>
        <w:rPr>
          <w:color w:val="000000" w:themeColor="text1"/>
        </w:rPr>
      </w:pPr>
      <w:r w:rsidRPr="00F73BC8">
        <w:rPr>
          <w:rFonts w:ascii="Times New Roman" w:eastAsia="Times New Roman" w:hAnsi="Times New Roman" w:cs="Times New Roman"/>
          <w:color w:val="000000" w:themeColor="text1"/>
          <w:lang w:val="en-ID" w:eastAsia="en-ID"/>
        </w:rPr>
        <w:t xml:space="preserve">Family low </w:t>
      </w:r>
      <w:r w:rsidR="00B7620D" w:rsidRPr="00F73BC8">
        <w:rPr>
          <w:rFonts w:ascii="Times New Roman" w:eastAsia="Times New Roman" w:hAnsi="Times New Roman" w:cs="Times New Roman"/>
          <w:color w:val="000000" w:themeColor="text1"/>
          <w:lang w:val="en-ID" w:eastAsia="en-ID"/>
        </w:rPr>
        <w:t>socioeconomic</w:t>
      </w:r>
      <w:r w:rsidRPr="00F73BC8">
        <w:rPr>
          <w:rFonts w:ascii="Times New Roman" w:eastAsia="Times New Roman" w:hAnsi="Times New Roman" w:cs="Times New Roman"/>
          <w:color w:val="000000" w:themeColor="text1"/>
          <w:lang w:val="en-ID" w:eastAsia="en-ID"/>
        </w:rPr>
        <w:t xml:space="preserve"> status (OR 0.13; 95% CI 0.054-0.325) stunting risk associated with family food sources and family nutritional status. Lack of quality food in the mother associated with energy intake, protein, calcium, iron, and zinc can increase the risk of stunting. The family economy plays an important role in nutrition. The economic level of a family can affect their ability to provide nutritious food for their children</w:t>
      </w:r>
      <w:r w:rsidR="006C44CD" w:rsidRPr="00F73BC8">
        <w:rPr>
          <w:rFonts w:ascii="Times New Roman" w:eastAsia="Times New Roman" w:hAnsi="Times New Roman" w:cs="Times New Roman"/>
          <w:color w:val="000000" w:themeColor="text1"/>
          <w:lang w:val="en-ID" w:eastAsia="en-ID"/>
        </w:rPr>
        <w:t xml:space="preserve"> </w:t>
      </w:r>
      <w:r w:rsidR="002221F1"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SN":"2502-5791","author":[{"dropping-particle":"","family":"Muhith","given":"Abdul","non-dropping-particle":"","parse-names":false,"suffix":""},{"dropping-particle":"","family":"Nursalam","given":"Nursalam","non-dropping-particle":"","parse-names":false,"suffix":""},{"dropping-particle":"","family":"Wulandari","given":"Lutfi Ana","non-dropping-particle":"","parse-names":false,"suffix":""}],"container-title":"None","id":"ITEM-1","issue":"1","issued":{"date-parts":[["2017"]]},"page":"138-142","publisher":"Airlangga University","title":"Family's Economic Level and Culture Correlate with Nutritional Status of Children Under Five Years","type":"article-journal","volume":"9"},"uris":["http://www.mendeley.com/documents/?uuid=6aba8784-5112-41ec-aa4e-bbeab7fcd321","http://www.mendeley.com/documents/?uuid=f8d6cdb7-51bd-47c9-9f0e-bf42e6f27a20"]},{"id":"ITEM-2","itemData":{"ISSN":"1726-4634","author":[{"dropping-particle":"","family":"Velásquez","given":"Aníbal","non-dropping-particle":"","parse-names":false,"suffix":""}],"container-title":"Revista Peruana de Medicina Experimental y Salud Pública","id":"ITEM-2","issue":"4","issued":{"date-parts":[["2009"]]},"page":"478-493","publisher":"Instituto Nacional de Salud","title":"Efectividad de programas de reducción de la pobreza en la nutrición infantil y los determinantes económicos de la desnutrición en países de escasos recursos","type":"article-journal","volume":"26"},"uris":["http://www.mendeley.com/documents/?uuid=69cde103-296b-4159-b42a-163ec7b532c8","http://www.mendeley.com/documents/?uuid=9d497d9b-5925-406b-9585-e878af49a18c"]}],"mendeley":{"formattedCitation":"(Muhith et al., 2017; Velásquez, 2009)","plainTextFormattedCitation":"(Muhith et al., 2017; Velásquez, 2009)","previouslyFormattedCitation":"(Muhith et al., 2017; Velásquez, 2009)"},"properties":{"noteIndex":0},"schema":"https://github.com/citation-style-language/schema/raw/master/csl-citation.json"}</w:instrText>
      </w:r>
      <w:r w:rsidR="002221F1"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(Muhith et al., 2017; Velásquez, 2009)</w:t>
      </w:r>
      <w:r w:rsidR="002221F1"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9639D9" w:rsidRPr="00F73BC8">
        <w:rPr>
          <w:rFonts w:ascii="Times New Roman" w:hAnsi="Times New Roman" w:cs="Times New Roman"/>
          <w:color w:val="000000" w:themeColor="text1"/>
          <w:shd w:val="clear" w:color="auto" w:fill="FFFFFF"/>
        </w:rPr>
        <w:t xml:space="preserve"> </w:t>
      </w:r>
      <w:r w:rsidRPr="00F73BC8">
        <w:rPr>
          <w:rFonts w:ascii="Times New Roman" w:eastAsia="Times New Roman" w:hAnsi="Times New Roman" w:cs="Times New Roman"/>
          <w:color w:val="000000" w:themeColor="text1"/>
          <w:lang w:val="en-ID" w:eastAsia="en-ID"/>
        </w:rPr>
        <w:t>Families with higher economic status have a better chance of meeting the nutritional needs of children under five</w:t>
      </w:r>
      <w:r w:rsidR="006C44CD" w:rsidRPr="00F73BC8">
        <w:rPr>
          <w:rFonts w:ascii="Times New Roman" w:eastAsia="Times New Roman" w:hAnsi="Times New Roman" w:cs="Times New Roman"/>
          <w:color w:val="000000" w:themeColor="text1"/>
          <w:lang w:val="en-ID" w:eastAsia="en-ID"/>
        </w:rPr>
        <w:t xml:space="preserve"> </w:t>
      </w:r>
      <w:r w:rsidR="002221F1" w:rsidRPr="00F73BC8">
        <w:rPr>
          <w:rFonts w:ascii="Times New Roman" w:hAnsi="Times New Roman" w:cs="Times New Roman"/>
          <w:color w:val="000000" w:themeColor="text1"/>
          <w:shd w:val="clear" w:color="auto" w:fill="FFFFFF"/>
        </w:rPr>
        <w:fldChar w:fldCharType="begin" w:fldLock="1"/>
      </w:r>
      <w:r w:rsidR="007A674C" w:rsidRPr="00F73BC8">
        <w:rPr>
          <w:rFonts w:ascii="Times New Roman" w:hAnsi="Times New Roman" w:cs="Times New Roman"/>
          <w:color w:val="000000" w:themeColor="text1"/>
          <w:shd w:val="clear" w:color="auto" w:fill="FFFFFF"/>
        </w:rPr>
        <w:instrText>ADDIN CSL_CITATION {"citationItems":[{"id":"ITEM-1","itemData":{"ISSN":"1726-4634","author":[{"dropping-particle":"","family":"Velásquez","given":"Aníbal","non-dropping-particle":"","parse-names":false,"suffix":""}],"container-title":"Revista Peruana de Medicina Experimental y Salud Pública","id":"ITEM-1","issue":"4","issued":{"date-parts":[["2009"]]},"page":"478-493","publisher":"Instituto Nacional de Salud","title":"Efectividad de programas de reducción de la pobreza en la nutrición infantil y los determinantes económicos de la desnutrición en países de escasos recursos","type":"article-journal","volume":"26"},"uris":["http://www.mendeley.com/documents/?uuid=9d497d9b-5925-406b-9585-e878af49a18c","http://www.mendeley.com/documents/?uuid=69cde103-296b-4159-b42a-163ec7b532c8"]}],"mendeley":{"formattedCitation":"(Velásquez, 2009)","plainTextFormattedCitation":"(Velásquez, 2009)","previouslyFormattedCitation":"(Velásquez, 2009)"},"properties":{"noteIndex":0},"schema":"https://github.com/citation-style-language/schema/raw/master/csl-citation.json"}</w:instrText>
      </w:r>
      <w:r w:rsidR="002221F1" w:rsidRPr="00F73BC8">
        <w:rPr>
          <w:rFonts w:ascii="Times New Roman" w:hAnsi="Times New Roman" w:cs="Times New Roman"/>
          <w:color w:val="000000" w:themeColor="text1"/>
          <w:shd w:val="clear" w:color="auto" w:fill="FFFFFF"/>
        </w:rPr>
        <w:fldChar w:fldCharType="separate"/>
      </w:r>
      <w:r w:rsidR="005D2224" w:rsidRPr="00F73BC8">
        <w:rPr>
          <w:rFonts w:ascii="Times New Roman" w:hAnsi="Times New Roman" w:cs="Times New Roman"/>
          <w:noProof/>
          <w:color w:val="000000" w:themeColor="text1"/>
          <w:shd w:val="clear" w:color="auto" w:fill="FFFFFF"/>
        </w:rPr>
        <w:t>(Velásquez, 2009)</w:t>
      </w:r>
      <w:r w:rsidR="002221F1"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9639D9" w:rsidRPr="00F73BC8">
        <w:rPr>
          <w:rFonts w:ascii="Times New Roman" w:hAnsi="Times New Roman" w:cs="Times New Roman"/>
          <w:color w:val="000000" w:themeColor="text1"/>
          <w:shd w:val="clear" w:color="auto" w:fill="FFFFFF"/>
        </w:rPr>
        <w:t xml:space="preserve"> </w:t>
      </w:r>
      <w:r w:rsidRPr="00F73BC8">
        <w:rPr>
          <w:rFonts w:ascii="Times New Roman" w:eastAsia="Times New Roman" w:hAnsi="Times New Roman" w:cs="Times New Roman"/>
          <w:color w:val="000000" w:themeColor="text1"/>
          <w:lang w:val="en-ID" w:eastAsia="en-ID"/>
        </w:rPr>
        <w:t>On the other hand, families with lower economic status may struggle to provide adequate nutrition for their children</w:t>
      </w:r>
      <w:r w:rsidR="006C44CD" w:rsidRPr="00F73BC8">
        <w:rPr>
          <w:rFonts w:ascii="Times New Roman" w:eastAsia="Times New Roman" w:hAnsi="Times New Roman" w:cs="Times New Roman"/>
          <w:color w:val="000000" w:themeColor="text1"/>
          <w:lang w:val="en-ID" w:eastAsia="en-ID"/>
        </w:rPr>
        <w:t xml:space="preserve"> </w:t>
      </w:r>
      <w:r w:rsidR="002221F1" w:rsidRPr="00F73BC8">
        <w:rPr>
          <w:rFonts w:ascii="Times New Roman" w:hAnsi="Times New Roman" w:cs="Times New Roman"/>
          <w:color w:val="000000" w:themeColor="text1"/>
          <w:shd w:val="clear" w:color="auto" w:fill="FFFFFF"/>
        </w:rPr>
        <w:fldChar w:fldCharType="begin" w:fldLock="1"/>
      </w:r>
      <w:r w:rsidR="007A674C" w:rsidRPr="00F73BC8">
        <w:rPr>
          <w:rFonts w:ascii="Times New Roman" w:hAnsi="Times New Roman" w:cs="Times New Roman"/>
          <w:color w:val="000000" w:themeColor="text1"/>
          <w:shd w:val="clear" w:color="auto" w:fill="FFFFFF"/>
        </w:rPr>
        <w:instrText>ADDIN CSL_CITATION {"citationItems":[{"id":"ITEM-1","itemData":{"ISSN":"0301-4800","author":[{"dropping-particle":"","family":"Drewnowski","given":"Adam","non-dropping-particle":"","parse-names":false,"suffix":""}],"container-title":"Journal of nutritional science and vitaminology","id":"ITEM-1","issue":"Supplement","issued":{"date-parts":[["2015"]]},"page":"S69-S71","publisher":"Center for Academic Publications Japan","title":"Nutrition economics: How to eat better for less","type":"article-journal","volume":"61"},"uris":["http://www.mendeley.com/documents/?uuid=f50c5bc4-24a4-4d1e-b4fb-31be08d5d016","http://www.mendeley.com/documents/?uuid=e8f8483e-a327-4ffe-bdd8-a5856b210b13"]}],"mendeley":{"formattedCitation":"(Drewnowski, 2015)","plainTextFormattedCitation":"(Drewnowski, 2015)","previouslyFormattedCitation":"(Drewnowski, 2015)"},"properties":{"noteIndex":0},"schema":"https://github.com/citation-style-language/schema/raw/master/csl-citation.json"}</w:instrText>
      </w:r>
      <w:r w:rsidR="002221F1" w:rsidRPr="00F73BC8">
        <w:rPr>
          <w:rFonts w:ascii="Times New Roman" w:hAnsi="Times New Roman" w:cs="Times New Roman"/>
          <w:color w:val="000000" w:themeColor="text1"/>
          <w:shd w:val="clear" w:color="auto" w:fill="FFFFFF"/>
        </w:rPr>
        <w:fldChar w:fldCharType="separate"/>
      </w:r>
      <w:r w:rsidR="005D2224" w:rsidRPr="00F73BC8">
        <w:rPr>
          <w:rFonts w:ascii="Times New Roman" w:hAnsi="Times New Roman" w:cs="Times New Roman"/>
          <w:noProof/>
          <w:color w:val="000000" w:themeColor="text1"/>
          <w:shd w:val="clear" w:color="auto" w:fill="FFFFFF"/>
        </w:rPr>
        <w:t>(Drewnowski, 2015)</w:t>
      </w:r>
      <w:r w:rsidR="002221F1"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9639D9" w:rsidRPr="00F73BC8">
        <w:rPr>
          <w:rFonts w:ascii="Times New Roman" w:hAnsi="Times New Roman" w:cs="Times New Roman"/>
          <w:color w:val="000000" w:themeColor="text1"/>
          <w:shd w:val="clear" w:color="auto" w:fill="FFFFFF"/>
        </w:rPr>
        <w:t xml:space="preserve"> </w:t>
      </w:r>
      <w:r w:rsidRPr="00F73BC8">
        <w:rPr>
          <w:rFonts w:ascii="Times New Roman" w:eastAsia="Times New Roman" w:hAnsi="Times New Roman" w:cs="Times New Roman"/>
          <w:color w:val="000000" w:themeColor="text1"/>
          <w:lang w:val="en-ID" w:eastAsia="en-ID"/>
        </w:rPr>
        <w:t>Economic interventions aimed at raising family incomes have been shown to have a positive effect on reducing malnutrition</w:t>
      </w:r>
      <w:r w:rsidR="006C44CD" w:rsidRPr="00F73BC8">
        <w:rPr>
          <w:rFonts w:ascii="Times New Roman" w:eastAsia="Times New Roman" w:hAnsi="Times New Roman" w:cs="Times New Roman"/>
          <w:color w:val="000000" w:themeColor="text1"/>
          <w:lang w:val="en-ID" w:eastAsia="en-ID"/>
        </w:rPr>
        <w:t xml:space="preserve"> </w:t>
      </w:r>
      <w:r w:rsidR="002221F1" w:rsidRPr="00F73BC8">
        <w:rPr>
          <w:rFonts w:ascii="Times New Roman" w:hAnsi="Times New Roman" w:cs="Times New Roman"/>
          <w:color w:val="000000" w:themeColor="text1"/>
          <w:shd w:val="clear" w:color="auto" w:fill="FFFFFF"/>
        </w:rPr>
        <w:fldChar w:fldCharType="begin" w:fldLock="1"/>
      </w:r>
      <w:r w:rsidR="00267841" w:rsidRPr="00F73BC8">
        <w:rPr>
          <w:rFonts w:ascii="Times New Roman" w:hAnsi="Times New Roman" w:cs="Times New Roman"/>
          <w:color w:val="000000" w:themeColor="text1"/>
          <w:shd w:val="clear" w:color="auto" w:fill="FFFFFF"/>
        </w:rPr>
        <w:instrText>ADDIN CSL_CITATION {"citationItems":[{"id":"ITEM-1","itemData":{"ISBN":"0128011505","author":[{"dropping-particle":"","family":"Babu","given":"Suresh","non-dropping-particle":"","parse-names":false,"suffix":""},{"dropping-particle":"","family":"Gajanan","given":"Shailendra","non-dropping-particle":"","parse-names":false,"suffix":""},{"dropping-particle":"","family":"Hallam","given":"J Arne","non-dropping-particle":"","parse-names":false,"suffix":""}],"id":"ITEM-1","issued":{"date-parts":[["2016"]]},"publisher":"Academic Press","title":"Nutrition economics: Principles and policy applications","type":"book"},"uris":["http://www.mendeley.com/documents/?uuid=6d9856b9-a97f-42ed-befa-80105deb4d1e","http://www.mendeley.com/documents/?uuid=bc10a361-be23-4ab2-8041-c1ef7de939ba"]}],"mendeley":{"formattedCitation":"(Babu et al., 2016)","plainTextFormattedCitation":"(Babu et al., 2016)","previouslyFormattedCitation":"(Babu et al., 2016)"},"properties":{"noteIndex":0},"schema":"https://github.com/citation-style-language/schema/raw/master/csl-citation.json"}</w:instrText>
      </w:r>
      <w:r w:rsidR="002221F1" w:rsidRPr="00F73BC8">
        <w:rPr>
          <w:rFonts w:ascii="Times New Roman" w:hAnsi="Times New Roman" w:cs="Times New Roman"/>
          <w:color w:val="000000" w:themeColor="text1"/>
          <w:shd w:val="clear" w:color="auto" w:fill="FFFFFF"/>
        </w:rPr>
        <w:fldChar w:fldCharType="separate"/>
      </w:r>
      <w:r w:rsidR="00267841" w:rsidRPr="00F73BC8">
        <w:rPr>
          <w:rFonts w:ascii="Times New Roman" w:hAnsi="Times New Roman" w:cs="Times New Roman"/>
          <w:noProof/>
          <w:color w:val="000000" w:themeColor="text1"/>
          <w:shd w:val="clear" w:color="auto" w:fill="FFFFFF"/>
        </w:rPr>
        <w:t>(Babu et al., 2016)</w:t>
      </w:r>
      <w:r w:rsidR="002221F1" w:rsidRPr="00F73BC8">
        <w:rPr>
          <w:rFonts w:ascii="Times New Roman" w:hAnsi="Times New Roman" w:cs="Times New Roman"/>
          <w:color w:val="000000" w:themeColor="text1"/>
          <w:shd w:val="clear" w:color="auto" w:fill="FFFFFF"/>
        </w:rPr>
        <w:fldChar w:fldCharType="end"/>
      </w:r>
      <w:r w:rsidR="006C44CD" w:rsidRPr="00F73BC8">
        <w:rPr>
          <w:rFonts w:ascii="Times New Roman" w:hAnsi="Times New Roman" w:cs="Times New Roman"/>
          <w:color w:val="000000" w:themeColor="text1"/>
          <w:shd w:val="clear" w:color="auto" w:fill="FFFFFF"/>
        </w:rPr>
        <w:t>.</w:t>
      </w:r>
      <w:r w:rsidR="009639D9" w:rsidRPr="00F73BC8">
        <w:rPr>
          <w:rFonts w:ascii="Times New Roman" w:hAnsi="Times New Roman" w:cs="Times New Roman"/>
          <w:color w:val="000000" w:themeColor="text1"/>
          <w:shd w:val="clear" w:color="auto" w:fill="FFFFFF"/>
        </w:rPr>
        <w:t xml:space="preserve"> </w:t>
      </w:r>
      <w:r w:rsidR="00C56B99" w:rsidRPr="00F73BC8">
        <w:rPr>
          <w:rFonts w:ascii="Times New Roman" w:eastAsia="Times New Roman" w:hAnsi="Times New Roman" w:cs="Times New Roman"/>
          <w:color w:val="000000" w:themeColor="text1"/>
          <w:lang w:val="en-ID" w:eastAsia="en-ID"/>
        </w:rPr>
        <w:t>Consider other factors such as food availability, household costs, environmental sanitation, and education level, because these factors can also influence nutritional status. Understanding the economic aspects of nutrition can help in designing programs that encourage better nutritional intake.</w:t>
      </w:r>
      <w:r w:rsidR="007F3251" w:rsidRPr="00F73BC8">
        <w:rPr>
          <w:color w:val="000000" w:themeColor="text1"/>
        </w:rPr>
        <w:t xml:space="preserve"> </w:t>
      </w:r>
    </w:p>
    <w:p w14:paraId="2FB5DA6F" w14:textId="7BC89ECD" w:rsidR="001B7043" w:rsidRPr="00F73BC8" w:rsidRDefault="007F3251" w:rsidP="007F3251">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Low maternal education, poor maternal nutritional status during pregnancy, children receiving formula milk for less than 6 months, low birth weight of less than 2500 grams, lack of drinking water sources</w:t>
      </w:r>
      <w:r w:rsidR="00B7620D" w:rsidRPr="00F73BC8">
        <w:rPr>
          <w:rFonts w:ascii="Times New Roman" w:eastAsia="Times New Roman" w:hAnsi="Times New Roman" w:cs="Times New Roman"/>
          <w:color w:val="000000" w:themeColor="text1"/>
          <w:lang w:val="en-ID" w:eastAsia="en-ID"/>
        </w:rPr>
        <w:t>,</w:t>
      </w:r>
      <w:r w:rsidRPr="00F73BC8">
        <w:rPr>
          <w:rFonts w:ascii="Times New Roman" w:eastAsia="Times New Roman" w:hAnsi="Times New Roman" w:cs="Times New Roman"/>
          <w:color w:val="000000" w:themeColor="text1"/>
          <w:lang w:val="en-ID" w:eastAsia="en-ID"/>
        </w:rPr>
        <w:t xml:space="preserve"> and poor wealth index (family economic ability) were identified as important predictors. </w:t>
      </w:r>
      <w:r w:rsidR="000A35E1" w:rsidRPr="00F73BC8">
        <w:rPr>
          <w:rFonts w:ascii="Times New Roman" w:eastAsia="Times New Roman" w:hAnsi="Times New Roman" w:cs="Times New Roman"/>
          <w:color w:val="000000" w:themeColor="text1"/>
          <w:lang w:val="en-ID" w:eastAsia="en-ID"/>
        </w:rPr>
        <w:t>T</w:t>
      </w:r>
      <w:r w:rsidRPr="00F73BC8">
        <w:rPr>
          <w:rFonts w:ascii="Times New Roman" w:eastAsia="Times New Roman" w:hAnsi="Times New Roman" w:cs="Times New Roman"/>
          <w:color w:val="000000" w:themeColor="text1"/>
          <w:lang w:val="en-ID" w:eastAsia="en-ID"/>
        </w:rPr>
        <w:t xml:space="preserve">he occurrence of stunting. </w:t>
      </w:r>
      <w:r w:rsidR="000A35E1" w:rsidRPr="00F73BC8">
        <w:rPr>
          <w:rFonts w:ascii="Times New Roman" w:hAnsi="Times New Roman" w:cs="Times New Roman"/>
          <w:color w:val="000000" w:themeColor="text1"/>
        </w:rPr>
        <w:t xml:space="preserve">The factors that predispose a child to stunting are </w:t>
      </w:r>
      <w:r w:rsidR="00B7620D" w:rsidRPr="00F73BC8">
        <w:rPr>
          <w:rFonts w:ascii="Times New Roman" w:hAnsi="Times New Roman" w:cs="Times New Roman"/>
          <w:color w:val="000000" w:themeColor="text1"/>
        </w:rPr>
        <w:t>multifactor</w:t>
      </w:r>
      <w:r w:rsidR="000A35E1" w:rsidRPr="00F73BC8">
        <w:rPr>
          <w:rFonts w:ascii="Times New Roman" w:hAnsi="Times New Roman" w:cs="Times New Roman"/>
          <w:color w:val="000000" w:themeColor="text1"/>
        </w:rPr>
        <w:t xml:space="preserve"> </w:t>
      </w:r>
      <w:r w:rsidR="000A35E1" w:rsidRPr="00F73BC8">
        <w:rPr>
          <w:rFonts w:ascii="Times New Roman" w:hAnsi="Times New Roman" w:cs="Times New Roman"/>
          <w:color w:val="000000" w:themeColor="text1"/>
        </w:rPr>
        <w:fldChar w:fldCharType="begin" w:fldLock="1"/>
      </w:r>
      <w:r w:rsidR="00267841" w:rsidRPr="00F73BC8">
        <w:rPr>
          <w:rFonts w:ascii="Times New Roman" w:hAnsi="Times New Roman" w:cs="Times New Roman"/>
          <w:color w:val="000000" w:themeColor="text1"/>
        </w:rPr>
        <w:instrText>ADDIN CSL_CITATION {"citationItems":[{"id":"ITEM-1","itemData":{"ISSN":"1130-8621","author":[{"dropping-particle":"","family":"Tahangnacca","given":"Minsarnawati","non-dropping-particle":"","parse-names":false,"suffix":""},{"dropping-particle":"","family":"Amiruddin","given":"Ridwan","non-dropping-particle":"","parse-names":false,"suffix":""},{"dropping-particle":"","family":"Syam","given":"Aminuddin","non-dropping-particle":"","parse-names":false,"suffix":""}],"container-title":"Enfermería Clínica","id":"ITEM-1","issued":{"date-parts":[["2020"]]},"page":"241-245","publisher":"Elsevier","title":"Model of stunting determinants: A systematic review","type":"article-journal","volume":"30"},"uris":["http://www.mendeley.com/documents/?uuid=c5039049-2a66-4953-a068-c51cd9981502"]}],"mendeley":{"formattedCitation":"(Tahangnacca et al., 2020)","plainTextFormattedCitation":"(Tahangnacca et al., 2020)","previouslyFormattedCitation":"(Tahangnacca et al., 2020)"},"properties":{"noteIndex":0},"schema":"https://github.com/citation-style-language/schema/raw/master/csl-citation.json"}</w:instrText>
      </w:r>
      <w:r w:rsidR="000A35E1" w:rsidRPr="00F73BC8">
        <w:rPr>
          <w:rFonts w:ascii="Times New Roman" w:hAnsi="Times New Roman" w:cs="Times New Roman"/>
          <w:color w:val="000000" w:themeColor="text1"/>
        </w:rPr>
        <w:fldChar w:fldCharType="separate"/>
      </w:r>
      <w:r w:rsidR="00267841" w:rsidRPr="00F73BC8">
        <w:rPr>
          <w:rFonts w:ascii="Times New Roman" w:hAnsi="Times New Roman" w:cs="Times New Roman"/>
          <w:noProof/>
          <w:color w:val="000000" w:themeColor="text1"/>
        </w:rPr>
        <w:t>(Tahangnacca et al., 2020)</w:t>
      </w:r>
      <w:r w:rsidR="000A35E1" w:rsidRPr="00F73BC8">
        <w:rPr>
          <w:rFonts w:ascii="Times New Roman" w:hAnsi="Times New Roman" w:cs="Times New Roman"/>
          <w:color w:val="000000" w:themeColor="text1"/>
        </w:rPr>
        <w:fldChar w:fldCharType="end"/>
      </w:r>
      <w:r w:rsidR="000A35E1" w:rsidRPr="00F73BC8">
        <w:rPr>
          <w:rFonts w:ascii="Times New Roman" w:hAnsi="Times New Roman" w:cs="Times New Roman"/>
          <w:color w:val="000000" w:themeColor="text1"/>
        </w:rPr>
        <w:t xml:space="preserve">. Various factors causing stunting </w:t>
      </w:r>
      <w:r w:rsidR="00B7620D" w:rsidRPr="00F73BC8">
        <w:rPr>
          <w:rFonts w:ascii="Times New Roman" w:hAnsi="Times New Roman" w:cs="Times New Roman"/>
          <w:color w:val="000000" w:themeColor="text1"/>
        </w:rPr>
        <w:t>in</w:t>
      </w:r>
      <w:r w:rsidR="000A35E1" w:rsidRPr="00F73BC8">
        <w:rPr>
          <w:rFonts w:ascii="Times New Roman" w:hAnsi="Times New Roman" w:cs="Times New Roman"/>
          <w:color w:val="000000" w:themeColor="text1"/>
        </w:rPr>
        <w:t xml:space="preserve"> children can be avoided through a holistic multi-strategy community-based approach. </w:t>
      </w:r>
      <w:r w:rsidR="00E1634A" w:rsidRPr="00F73BC8">
        <w:rPr>
          <w:rFonts w:ascii="Times New Roman" w:eastAsia="Times New Roman" w:hAnsi="Times New Roman" w:cs="Times New Roman"/>
          <w:color w:val="000000" w:themeColor="text1"/>
          <w:lang w:val="en-ID" w:eastAsia="en-ID"/>
        </w:rPr>
        <w:t xml:space="preserve">Family is the most important component of a person's health status. The level of knowledge of a family has a significant relationship to family </w:t>
      </w:r>
      <w:proofErr w:type="spellStart"/>
      <w:r w:rsidR="00E1634A" w:rsidRPr="00F73BC8">
        <w:rPr>
          <w:rFonts w:ascii="Times New Roman" w:eastAsia="Times New Roman" w:hAnsi="Times New Roman" w:cs="Times New Roman"/>
          <w:color w:val="000000" w:themeColor="text1"/>
          <w:lang w:val="en-ID" w:eastAsia="en-ID"/>
        </w:rPr>
        <w:t>behavior</w:t>
      </w:r>
      <w:proofErr w:type="spellEnd"/>
      <w:r w:rsidR="00E1634A" w:rsidRPr="00F73BC8">
        <w:rPr>
          <w:rFonts w:ascii="Times New Roman" w:eastAsia="Times New Roman" w:hAnsi="Times New Roman" w:cs="Times New Roman"/>
          <w:color w:val="000000" w:themeColor="text1"/>
          <w:lang w:val="en-ID" w:eastAsia="en-ID"/>
        </w:rPr>
        <w:t xml:space="preserve"> </w:t>
      </w:r>
      <w:r w:rsidR="00C56B99" w:rsidRPr="00F73BC8">
        <w:rPr>
          <w:rFonts w:ascii="Times New Roman" w:eastAsia="Times New Roman" w:hAnsi="Times New Roman" w:cs="Times New Roman"/>
          <w:color w:val="000000" w:themeColor="text1"/>
          <w:lang w:val="en-ID" w:eastAsia="en-ID"/>
        </w:rPr>
        <w:fldChar w:fldCharType="begin" w:fldLock="1"/>
      </w:r>
      <w:r w:rsidR="00267841" w:rsidRPr="00F73BC8">
        <w:rPr>
          <w:rFonts w:ascii="Times New Roman" w:eastAsia="Times New Roman" w:hAnsi="Times New Roman" w:cs="Times New Roman"/>
          <w:color w:val="000000" w:themeColor="text1"/>
          <w:lang w:val="en-ID" w:eastAsia="en-ID"/>
        </w:rPr>
        <w:instrText>ADDIN CSL_CITATION {"citationItems":[{"id":"ITEM-1","itemData":{"ISSN":"1857-9655","author":[{"dropping-particle":"","family":"Huriah","given":"Titih","non-dropping-particle":"","parse-names":false,"suffix":""},{"dropping-particle":"","family":"Nurjannah","given":"Nurjannah","non-dropping-particle":"","parse-names":false,"suffix":""}],"container-title":"Open Access Macedonian Journal of Medical Sciences","id":"ITEM-1","issue":"F","issued":{"date-parts":[["2020"]]},"page":"155-160","title":"Risk factors of stunting in developing countries: A scoping review","type":"article-journal","volume":"8"},"uris":["http://www.mendeley.com/documents/?uuid=f268ad1f-2bff-4f52-88b6-73e6250e94ae"]}],"mendeley":{"formattedCitation":"(Huriah &amp; Nurjannah, 2020)","plainTextFormattedCitation":"(Huriah &amp; Nurjannah, 2020)","previouslyFormattedCitation":"(Huriah &amp; Nurjannah, 2020)"},"properties":{"noteIndex":0},"schema":"https://github.com/citation-style-language/schema/raw/master/csl-citation.json"}</w:instrText>
      </w:r>
      <w:r w:rsidR="00C56B99" w:rsidRPr="00F73BC8">
        <w:rPr>
          <w:rFonts w:ascii="Times New Roman" w:eastAsia="Times New Roman" w:hAnsi="Times New Roman" w:cs="Times New Roman"/>
          <w:color w:val="000000" w:themeColor="text1"/>
          <w:lang w:val="en-ID" w:eastAsia="en-ID"/>
        </w:rPr>
        <w:fldChar w:fldCharType="separate"/>
      </w:r>
      <w:r w:rsidR="00267841" w:rsidRPr="00F73BC8">
        <w:rPr>
          <w:rFonts w:ascii="Times New Roman" w:eastAsia="Times New Roman" w:hAnsi="Times New Roman" w:cs="Times New Roman"/>
          <w:noProof/>
          <w:color w:val="000000" w:themeColor="text1"/>
          <w:lang w:val="en-ID" w:eastAsia="en-ID"/>
        </w:rPr>
        <w:t>(Huriah &amp; Nurjannah, 2020)</w:t>
      </w:r>
      <w:r w:rsidR="00C56B99" w:rsidRPr="00F73BC8">
        <w:rPr>
          <w:rFonts w:ascii="Times New Roman" w:eastAsia="Times New Roman" w:hAnsi="Times New Roman" w:cs="Times New Roman"/>
          <w:color w:val="000000" w:themeColor="text1"/>
          <w:lang w:val="en-ID" w:eastAsia="en-ID"/>
        </w:rPr>
        <w:fldChar w:fldCharType="end"/>
      </w:r>
      <w:r w:rsidR="00C56B99" w:rsidRPr="00F73BC8">
        <w:rPr>
          <w:rFonts w:ascii="Times New Roman" w:eastAsia="Times New Roman" w:hAnsi="Times New Roman" w:cs="Times New Roman"/>
          <w:color w:val="000000" w:themeColor="text1"/>
          <w:lang w:val="en-ID" w:eastAsia="en-ID"/>
        </w:rPr>
        <w:t xml:space="preserve">. </w:t>
      </w:r>
      <w:r w:rsidR="00E1634A" w:rsidRPr="00F73BC8">
        <w:rPr>
          <w:rFonts w:ascii="Times New Roman" w:eastAsia="Times New Roman" w:hAnsi="Times New Roman" w:cs="Times New Roman"/>
          <w:color w:val="000000" w:themeColor="text1"/>
          <w:lang w:val="en-ID" w:eastAsia="en-ID"/>
        </w:rPr>
        <w:t xml:space="preserve">Preventive actions for health problems in the family can be influenced by the characteristics of the family. </w:t>
      </w:r>
      <w:r w:rsidR="00225A5A" w:rsidRPr="00F73BC8">
        <w:rPr>
          <w:rFonts w:ascii="Times New Roman" w:eastAsia="Times New Roman" w:hAnsi="Times New Roman" w:cs="Times New Roman"/>
          <w:color w:val="000000" w:themeColor="text1"/>
          <w:lang w:val="en-ID" w:eastAsia="en-ID"/>
        </w:rPr>
        <w:t>S</w:t>
      </w:r>
      <w:r w:rsidR="00E1634A" w:rsidRPr="00F73BC8">
        <w:rPr>
          <w:rFonts w:ascii="Times New Roman" w:eastAsia="Times New Roman" w:hAnsi="Times New Roman" w:cs="Times New Roman"/>
          <w:color w:val="000000" w:themeColor="text1"/>
          <w:lang w:val="en-ID" w:eastAsia="en-ID"/>
        </w:rPr>
        <w:t>uch as family habits, social and economic conditions, culture, parenting patterns</w:t>
      </w:r>
      <w:r w:rsidR="00B7620D" w:rsidRPr="00F73BC8">
        <w:rPr>
          <w:rFonts w:ascii="Times New Roman" w:eastAsia="Times New Roman" w:hAnsi="Times New Roman" w:cs="Times New Roman"/>
          <w:color w:val="000000" w:themeColor="text1"/>
          <w:lang w:val="en-ID" w:eastAsia="en-ID"/>
        </w:rPr>
        <w:t>,</w:t>
      </w:r>
      <w:r w:rsidR="00E1634A" w:rsidRPr="00F73BC8">
        <w:rPr>
          <w:rFonts w:ascii="Times New Roman" w:eastAsia="Times New Roman" w:hAnsi="Times New Roman" w:cs="Times New Roman"/>
          <w:color w:val="000000" w:themeColor="text1"/>
          <w:lang w:val="en-ID" w:eastAsia="en-ID"/>
        </w:rPr>
        <w:t xml:space="preserve"> and family environment </w:t>
      </w:r>
      <w:r w:rsidR="00225A5A" w:rsidRPr="00F73BC8">
        <w:rPr>
          <w:rFonts w:ascii="Times New Roman" w:eastAsia="Times New Roman" w:hAnsi="Times New Roman" w:cs="Times New Roman"/>
          <w:color w:val="000000" w:themeColor="text1"/>
          <w:lang w:val="en-ID" w:eastAsia="en-ID"/>
        </w:rPr>
        <w:fldChar w:fldCharType="begin" w:fldLock="1"/>
      </w:r>
      <w:r w:rsidR="00267841" w:rsidRPr="00F73BC8">
        <w:rPr>
          <w:rFonts w:ascii="Times New Roman" w:eastAsia="Times New Roman" w:hAnsi="Times New Roman" w:cs="Times New Roman"/>
          <w:color w:val="000000" w:themeColor="text1"/>
          <w:lang w:val="en-ID" w:eastAsia="en-ID"/>
        </w:rPr>
        <w:instrText>ADDIN CSL_CITATION {"citationItems":[{"id":"ITEM-1","itemData":{"ISSN":"0213-9111","author":[{"dropping-particle":"","family":"Basri","given":"Hasan","non-dropping-particle":"","parse-names":false,"suffix":""},{"dropping-particle":"","family":"Hadju","given":"Veni","non-dropping-particle":"","parse-names":false,"suffix":""},{"dropping-particle":"","family":"Zulkifli","given":"Andi","non-dropping-particle":"","parse-names":false,"suffix":""},{"dropping-particle":"","family":"Syam","given":"Aminuddin","non-dropping-particle":"","parse-names":false,"suffix":""},{"dropping-particle":"","family":"Indriasari","given":"Rahayu","non-dropping-particle":"","parse-names":false,"suffix":""},{"dropping-particle":"","family":"Helmiyanti","given":"Siti","non-dropping-particle":"","parse-names":false,"suffix":""}],"container-title":"Gaceta Sanitaria","id":"ITEM-1","issued":{"date-parts":[["2021"]]},"page":"S483-S486","publisher":"Elsevier","title":"Dietary diversity, dietary patterns and dietary intake are associated with stunted children in Jeneponto District, Indonesia","type":"article-journal","volume":"35"},"uris":["http://www.mendeley.com/documents/?uuid=ccf3b29c-b58c-4b01-a7bf-c7827fec07df"]},{"id":"ITEM-2","itemData":{"ISSN":"2383-1162","author":[{"dropping-particle":"","family":"Ainy","given":"Fitri Nur","non-dropping-particle":"","parse-names":false,"suffix":""},{"dropping-particle":"","family":"Susanto","given":"Tantut","non-dropping-particle":"","parse-names":false,"suffix":""},{"dropping-particle":"","family":"Susumaningrum","given":"Latifa Aini","non-dropping-particle":"","parse-names":false,"suffix":""}],"container-title":"Nursing Practice Today","id":"ITEM-2","issued":{"date-parts":[["2020"]]},"title":"The relationship between environmental sanitation of family and stunting among underfive children: A cross-sectional study in the public health center of Jember, Indonesia","type":"article-journal"},"uris":["http://www.mendeley.com/documents/?uuid=3eec8ba6-fef3-4dc8-8dc9-472cc31cb81d"]}],"mendeley":{"formattedCitation":"(Ainy et al., 2020; Basri et al., 2021)","plainTextFormattedCitation":"(Ainy et al., 2020; Basri et al., 2021)","previouslyFormattedCitation":"(Ainy et al., 2020; Basri et al., 2021)"},"properties":{"noteIndex":0},"schema":"https://github.com/citation-style-language/schema/raw/master/csl-citation.json"}</w:instrText>
      </w:r>
      <w:r w:rsidR="00225A5A" w:rsidRPr="00F73BC8">
        <w:rPr>
          <w:rFonts w:ascii="Times New Roman" w:eastAsia="Times New Roman" w:hAnsi="Times New Roman" w:cs="Times New Roman"/>
          <w:color w:val="000000" w:themeColor="text1"/>
          <w:lang w:val="en-ID" w:eastAsia="en-ID"/>
        </w:rPr>
        <w:fldChar w:fldCharType="separate"/>
      </w:r>
      <w:r w:rsidR="00267841" w:rsidRPr="00F73BC8">
        <w:rPr>
          <w:rFonts w:ascii="Times New Roman" w:eastAsia="Times New Roman" w:hAnsi="Times New Roman" w:cs="Times New Roman"/>
          <w:noProof/>
          <w:color w:val="000000" w:themeColor="text1"/>
          <w:lang w:val="en-ID" w:eastAsia="en-ID"/>
        </w:rPr>
        <w:t>(Ainy et al., 2020; Basri et al., 2021)</w:t>
      </w:r>
      <w:r w:rsidR="00225A5A" w:rsidRPr="00F73BC8">
        <w:rPr>
          <w:rFonts w:ascii="Times New Roman" w:eastAsia="Times New Roman" w:hAnsi="Times New Roman" w:cs="Times New Roman"/>
          <w:color w:val="000000" w:themeColor="text1"/>
          <w:lang w:val="en-ID" w:eastAsia="en-ID"/>
        </w:rPr>
        <w:fldChar w:fldCharType="end"/>
      </w:r>
      <w:r w:rsidR="00225A5A" w:rsidRPr="00F73BC8">
        <w:rPr>
          <w:rFonts w:ascii="Times New Roman" w:eastAsia="Times New Roman" w:hAnsi="Times New Roman" w:cs="Times New Roman"/>
          <w:color w:val="000000" w:themeColor="text1"/>
          <w:lang w:val="en-ID" w:eastAsia="en-ID"/>
        </w:rPr>
        <w:t xml:space="preserve">. </w:t>
      </w:r>
      <w:r w:rsidR="001B7043" w:rsidRPr="00F73BC8">
        <w:rPr>
          <w:rFonts w:ascii="Times New Roman" w:eastAsia="Times New Roman" w:hAnsi="Times New Roman" w:cs="Times New Roman"/>
          <w:color w:val="000000" w:themeColor="text1"/>
          <w:lang w:val="en-ID" w:eastAsia="en-ID"/>
        </w:rPr>
        <w:t>Based on the results of multivariate analysis of risk factors control stunting occurrences carried out multilevel, at the level of the family is done empowerment of families by increasing knowledge about health, prevention of infectious diseases</w:t>
      </w:r>
      <w:r w:rsidR="00B7620D" w:rsidRPr="00F73BC8">
        <w:rPr>
          <w:rFonts w:ascii="Times New Roman" w:eastAsia="Times New Roman" w:hAnsi="Times New Roman" w:cs="Times New Roman"/>
          <w:color w:val="000000" w:themeColor="text1"/>
          <w:lang w:val="en-ID" w:eastAsia="en-ID"/>
        </w:rPr>
        <w:t>,</w:t>
      </w:r>
      <w:r w:rsidR="001B7043" w:rsidRPr="00F73BC8">
        <w:rPr>
          <w:rFonts w:ascii="Times New Roman" w:eastAsia="Times New Roman" w:hAnsi="Times New Roman" w:cs="Times New Roman"/>
          <w:color w:val="000000" w:themeColor="text1"/>
          <w:lang w:val="en-ID" w:eastAsia="en-ID"/>
        </w:rPr>
        <w:t xml:space="preserve"> and using the market as a source of family nutrition and improve sanitation of the environment. At the levels of the community with increased role and function of the post of integrated services. </w:t>
      </w:r>
      <w:r w:rsidR="00F37D54" w:rsidRPr="00F73BC8">
        <w:rPr>
          <w:rFonts w:ascii="Times New Roman" w:eastAsia="Times New Roman" w:hAnsi="Times New Roman" w:cs="Times New Roman"/>
          <w:color w:val="000000" w:themeColor="text1"/>
          <w:lang w:val="en-ID" w:eastAsia="en-ID"/>
        </w:rPr>
        <w:t xml:space="preserve">Increase public awareness about the importance of health and improve the provision of quality health services </w:t>
      </w:r>
      <w:r w:rsidR="008661D8" w:rsidRPr="00F73BC8">
        <w:rPr>
          <w:rFonts w:ascii="Times New Roman" w:eastAsia="Times New Roman" w:hAnsi="Times New Roman" w:cs="Times New Roman"/>
          <w:color w:val="000000" w:themeColor="text1"/>
          <w:lang w:val="en-ID" w:eastAsia="en-ID"/>
        </w:rPr>
        <w:fldChar w:fldCharType="begin" w:fldLock="1"/>
      </w:r>
      <w:r w:rsidR="008661D8" w:rsidRPr="00F73BC8">
        <w:rPr>
          <w:rFonts w:ascii="Times New Roman" w:eastAsia="Times New Roman" w:hAnsi="Times New Roman" w:cs="Times New Roman"/>
          <w:color w:val="000000" w:themeColor="text1"/>
          <w:lang w:val="en-ID" w:eastAsia="en-ID"/>
        </w:rPr>
        <w:instrText>ADDIN CSL_CITATION {"citationItems":[{"id":"ITEM-1","itemData":{"ISSN":"2580-2259","author":[{"dropping-particle":"","family":"Pasulu","given":"Yusran Timang","non-dropping-particle":"","parse-names":false,"suffix":""},{"dropping-particle":"","family":"Budiyanto","given":"Angga Bayu","non-dropping-particle":"","parse-names":false,"suffix":""},{"dropping-particle":"","family":"Astuti","given":"Ratih Arum","non-dropping-particle":"","parse-names":false,"suffix":""}],"container-title":"Jurnal Ilmiah Ilmu Terapan Universitas Jambi","id":"ITEM-1","issue":"2","issued":{"date-parts":[["2023"]]},"page":"175-183","title":"EVALUATION OF THE LEVEL OF PATIENT SATISFACTION WITH PHARMACY SERVICES AT Dr. JP WANANE, SORONG DISTRICT","type":"article-journal","volume":"7"},"uris":["http://www.mendeley.com/documents/?uuid=eb9aa673-204f-44e1-a84a-a509d918a834"]},{"id":"ITEM-2","itemData":{"ISSN":"2580-2259","author":[{"dropping-particle":"","family":"Putra","given":"Rahman Pranovri","non-dropping-particle":"","parse-names":false,"suffix":""},{"dropping-particle":"","family":"Ramadhanti","given":"Auliya","non-dropping-particle":"","parse-names":false,"suffix":""},{"dropping-particle":"","family":"Darmawan","given":"Hakim","non-dropping-particle":"","parse-names":false,"suffix":""}],"container-title":"Jurnal Ilmiah Ilmu Terapan Universitas Jambi","id":"ITEM-2","issue":"1","issued":{"date-parts":[["2023"]]},"page":"11-21","title":"Male Or Female, Who Is The Highest? Life Optimism In Cardiovascular Disease Patients","type":"article-journal","volume":"7"},"uris":["http://www.mendeley.com/documents/?uuid=e26465f6-561e-4978-9cc1-49bc8aea5e9e"]}],"mendeley":{"formattedCitation":"(Pasulu et al., 2023; Putra et al., 2023)","plainTextFormattedCitation":"(Pasulu et al., 2023; Putra et al., 2023)"},"properties":{"noteIndex":0},"schema":"https://github.com/citation-style-language/schema/raw/master/csl-citation.json"}</w:instrText>
      </w:r>
      <w:r w:rsidR="008661D8" w:rsidRPr="00F73BC8">
        <w:rPr>
          <w:rFonts w:ascii="Times New Roman" w:eastAsia="Times New Roman" w:hAnsi="Times New Roman" w:cs="Times New Roman"/>
          <w:color w:val="000000" w:themeColor="text1"/>
          <w:lang w:val="en-ID" w:eastAsia="en-ID"/>
        </w:rPr>
        <w:fldChar w:fldCharType="separate"/>
      </w:r>
      <w:r w:rsidR="008661D8" w:rsidRPr="00F73BC8">
        <w:rPr>
          <w:rFonts w:ascii="Times New Roman" w:eastAsia="Times New Roman" w:hAnsi="Times New Roman" w:cs="Times New Roman"/>
          <w:noProof/>
          <w:color w:val="000000" w:themeColor="text1"/>
          <w:lang w:val="en-ID" w:eastAsia="en-ID"/>
        </w:rPr>
        <w:t>(Pasulu et al., 2023; Putra et al., 2023)</w:t>
      </w:r>
      <w:r w:rsidR="008661D8" w:rsidRPr="00F73BC8">
        <w:rPr>
          <w:rFonts w:ascii="Times New Roman" w:eastAsia="Times New Roman" w:hAnsi="Times New Roman" w:cs="Times New Roman"/>
          <w:color w:val="000000" w:themeColor="text1"/>
          <w:lang w:val="en-ID" w:eastAsia="en-ID"/>
        </w:rPr>
        <w:fldChar w:fldCharType="end"/>
      </w:r>
    </w:p>
    <w:p w14:paraId="050FCC31" w14:textId="14FFA0CB" w:rsidR="00772643" w:rsidRPr="00F73BC8" w:rsidRDefault="00772643" w:rsidP="007F3251">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This study answers previous studies by looking at the novelty of stunting risk based on the diversity of household and environmental characteristics. This study was conducted in rural areas of Batu Bara Regency which has the highest stunting risk in North Sumatra Province. Although the research area is in a rural area with a small scale, it is hoped that the results will bring benefits in controlling stunting multilevel in the community.</w:t>
      </w:r>
      <w:r w:rsidR="008661D8" w:rsidRPr="00F73BC8">
        <w:rPr>
          <w:color w:val="000000" w:themeColor="text1"/>
        </w:rPr>
        <w:t xml:space="preserve"> </w:t>
      </w:r>
      <w:r w:rsidR="008661D8" w:rsidRPr="00F73BC8">
        <w:rPr>
          <w:rFonts w:ascii="Times New Roman" w:eastAsia="Times New Roman" w:hAnsi="Times New Roman" w:cs="Times New Roman"/>
          <w:color w:val="000000" w:themeColor="text1"/>
          <w:lang w:val="en-ID" w:eastAsia="en-ID"/>
        </w:rPr>
        <w:t xml:space="preserve">However, this study has shortcomings in terms of the variables studied, and the research subjects have not been able to generalize all household and environmental characteristics, it is hoped that further research will further examine other supporting variables so that it will produce greater benefits in health services. Research recommendations </w:t>
      </w:r>
      <w:r w:rsidR="00A75AA4" w:rsidRPr="00F73BC8">
        <w:rPr>
          <w:rFonts w:ascii="Times New Roman" w:eastAsia="Times New Roman" w:hAnsi="Times New Roman" w:cs="Times New Roman"/>
          <w:color w:val="000000" w:themeColor="text1"/>
          <w:lang w:val="en-ID" w:eastAsia="en-ID"/>
        </w:rPr>
        <w:t>for</w:t>
      </w:r>
      <w:r w:rsidR="008661D8" w:rsidRPr="00F73BC8">
        <w:rPr>
          <w:rFonts w:ascii="Times New Roman" w:eastAsia="Times New Roman" w:hAnsi="Times New Roman" w:cs="Times New Roman"/>
          <w:color w:val="000000" w:themeColor="text1"/>
          <w:lang w:val="en-ID" w:eastAsia="en-ID"/>
        </w:rPr>
        <w:t xml:space="preserve"> controlling stunting risk factors are through family empowerment and improving the quality of health services.</w:t>
      </w:r>
    </w:p>
    <w:p w14:paraId="6E898EB1" w14:textId="77777777" w:rsidR="0075012A" w:rsidRPr="00F73BC8" w:rsidRDefault="0075012A" w:rsidP="003B29A1">
      <w:pPr>
        <w:spacing w:after="0" w:line="276" w:lineRule="auto"/>
        <w:ind w:firstLine="567"/>
        <w:jc w:val="both"/>
        <w:rPr>
          <w:rFonts w:ascii="Times New Roman" w:eastAsia="Times New Roman" w:hAnsi="Times New Roman" w:cs="Times New Roman"/>
          <w:color w:val="000000" w:themeColor="text1"/>
          <w:lang w:val="en-ID" w:eastAsia="en-ID"/>
        </w:rPr>
      </w:pPr>
    </w:p>
    <w:p w14:paraId="2E34093F" w14:textId="34EB3093" w:rsidR="00BA60FA" w:rsidRPr="00E458C7" w:rsidRDefault="008632D1" w:rsidP="003B29A1">
      <w:pPr>
        <w:pStyle w:val="NormalWeb"/>
        <w:spacing w:before="0" w:beforeAutospacing="0" w:after="0" w:afterAutospacing="0" w:line="276" w:lineRule="auto"/>
        <w:jc w:val="both"/>
        <w:rPr>
          <w:b/>
          <w:bCs/>
          <w:color w:val="388600"/>
          <w:sz w:val="22"/>
          <w:szCs w:val="22"/>
        </w:rPr>
      </w:pPr>
      <w:r w:rsidRPr="00E458C7">
        <w:rPr>
          <w:b/>
          <w:bCs/>
          <w:color w:val="388600"/>
          <w:sz w:val="22"/>
          <w:szCs w:val="22"/>
        </w:rPr>
        <w:t>CONCLUSION</w:t>
      </w:r>
    </w:p>
    <w:p w14:paraId="025833DC" w14:textId="72132C4B" w:rsidR="00B7620D" w:rsidRPr="00F73BC8" w:rsidRDefault="00B7620D" w:rsidP="00B7620D">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Based on multivariate analysis, the most significant influence between risk factors and stunting incidence in the control and case groups. Household factors such as maternal education are at higher risk for stunting incidence, followed by low birth weight of less than 2500 grams, giving formula milk for less than 6 months, and poor maternal nutritional status during pregnancy. Environmental factors, not having enough drinking water have a higher risk, followed by the wealth index or family economic capacity falling into the low/poor category. The </w:t>
      </w:r>
      <w:r w:rsidR="00863D2B">
        <w:rPr>
          <w:rFonts w:ascii="Times New Roman" w:eastAsia="Times New Roman" w:hAnsi="Times New Roman" w:cs="Times New Roman"/>
          <w:color w:val="000000" w:themeColor="text1"/>
          <w:lang w:val="en-ID" w:eastAsia="en-ID"/>
        </w:rPr>
        <w:t>study results</w:t>
      </w:r>
      <w:r w:rsidRPr="00F73BC8">
        <w:rPr>
          <w:rFonts w:ascii="Times New Roman" w:eastAsia="Times New Roman" w:hAnsi="Times New Roman" w:cs="Times New Roman"/>
          <w:color w:val="000000" w:themeColor="text1"/>
          <w:lang w:val="en-ID" w:eastAsia="en-ID"/>
        </w:rPr>
        <w:t xml:space="preserve"> can conclude that the risk factors for stunting incidence in Batu Bara Regency are significant household and environmental factors related to </w:t>
      </w:r>
      <w:r w:rsidR="00863D2B">
        <w:rPr>
          <w:rFonts w:ascii="Times New Roman" w:eastAsia="Times New Roman" w:hAnsi="Times New Roman" w:cs="Times New Roman"/>
          <w:color w:val="000000" w:themeColor="text1"/>
          <w:lang w:val="en-ID" w:eastAsia="en-ID"/>
        </w:rPr>
        <w:t>an increased</w:t>
      </w:r>
      <w:r w:rsidRPr="00F73BC8">
        <w:rPr>
          <w:rFonts w:ascii="Times New Roman" w:eastAsia="Times New Roman" w:hAnsi="Times New Roman" w:cs="Times New Roman"/>
          <w:color w:val="000000" w:themeColor="text1"/>
          <w:lang w:val="en-ID" w:eastAsia="en-ID"/>
        </w:rPr>
        <w:t xml:space="preserve"> chance of stunting incidence.</w:t>
      </w:r>
    </w:p>
    <w:p w14:paraId="0AB9E1CB" w14:textId="5E7924D5" w:rsidR="00E7194C" w:rsidRPr="00F73BC8" w:rsidRDefault="00B7620D" w:rsidP="00B7620D">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The prevalence of stunting in Indonesia which is still high requires research recommendations in controlling stunting risk factors, namely through family empowerment by increasing family knowledge, increasing the implementation of clean and healthy living </w:t>
      </w:r>
      <w:proofErr w:type="spellStart"/>
      <w:r w:rsidRPr="00F73BC8">
        <w:rPr>
          <w:rFonts w:ascii="Times New Roman" w:eastAsia="Times New Roman" w:hAnsi="Times New Roman" w:cs="Times New Roman"/>
          <w:color w:val="000000" w:themeColor="text1"/>
          <w:lang w:val="en-ID" w:eastAsia="en-ID"/>
        </w:rPr>
        <w:t>behaviors</w:t>
      </w:r>
      <w:proofErr w:type="spellEnd"/>
      <w:r w:rsidRPr="00F73BC8">
        <w:rPr>
          <w:rFonts w:ascii="Times New Roman" w:eastAsia="Times New Roman" w:hAnsi="Times New Roman" w:cs="Times New Roman"/>
          <w:color w:val="000000" w:themeColor="text1"/>
          <w:lang w:val="en-ID" w:eastAsia="en-ID"/>
        </w:rPr>
        <w:t xml:space="preserve">, preventing infectious diseases and improving parenting patterns, utilizing yards as a source of food and family nutrition and environmental sanitation. At the health service level, namely increasing the role and function of integrated health posts, and improving nutritional status through policy advocacy related to efforts to prevent stunting in toddlers. </w:t>
      </w:r>
      <w:r w:rsidR="008632D1" w:rsidRPr="00F73BC8">
        <w:rPr>
          <w:rFonts w:ascii="Times New Roman" w:eastAsia="Times New Roman" w:hAnsi="Times New Roman" w:cs="Times New Roman"/>
          <w:color w:val="000000" w:themeColor="text1"/>
          <w:lang w:val="en-ID" w:eastAsia="en-ID"/>
        </w:rPr>
        <w:t>By</w:t>
      </w:r>
      <w:r w:rsidRPr="00F73BC8">
        <w:rPr>
          <w:rFonts w:ascii="Times New Roman" w:eastAsia="Times New Roman" w:hAnsi="Times New Roman" w:cs="Times New Roman"/>
          <w:color w:val="000000" w:themeColor="text1"/>
          <w:lang w:val="en-ID" w:eastAsia="en-ID"/>
        </w:rPr>
        <w:t xml:space="preserve"> the 2030 Sustainable Development Goals, controlling risk factors for stunting incidents starting from the individual, community, and health service levels is the access to successful nutritional interventions that focus on community health status.</w:t>
      </w:r>
    </w:p>
    <w:p w14:paraId="458BD2C1" w14:textId="77777777" w:rsidR="00B7620D" w:rsidRPr="00F73BC8" w:rsidRDefault="00B7620D" w:rsidP="00B7620D">
      <w:pPr>
        <w:spacing w:after="0" w:line="276" w:lineRule="auto"/>
        <w:ind w:firstLine="567"/>
        <w:jc w:val="both"/>
        <w:rPr>
          <w:rFonts w:ascii="Times New Roman" w:eastAsia="Times New Roman" w:hAnsi="Times New Roman" w:cs="Times New Roman"/>
          <w:color w:val="000000" w:themeColor="text1"/>
          <w:lang w:val="en-ID" w:eastAsia="en-ID"/>
        </w:rPr>
      </w:pPr>
    </w:p>
    <w:p w14:paraId="3DEF3A0F" w14:textId="77777777" w:rsidR="00A568A4" w:rsidRPr="00E458C7" w:rsidRDefault="00A568A4" w:rsidP="00A568A4">
      <w:pPr>
        <w:spacing w:after="0" w:line="276" w:lineRule="auto"/>
        <w:jc w:val="both"/>
        <w:rPr>
          <w:rFonts w:ascii="Times New Roman" w:eastAsia="Times New Roman" w:hAnsi="Times New Roman" w:cs="Times New Roman"/>
          <w:b/>
          <w:bCs/>
          <w:color w:val="388600"/>
          <w:lang w:val="en-ID" w:eastAsia="en-ID"/>
        </w:rPr>
      </w:pPr>
      <w:r w:rsidRPr="00E458C7">
        <w:rPr>
          <w:rFonts w:ascii="Times New Roman" w:eastAsia="Times New Roman" w:hAnsi="Times New Roman" w:cs="Times New Roman"/>
          <w:b/>
          <w:bCs/>
          <w:color w:val="388600"/>
          <w:lang w:val="en-ID" w:eastAsia="en-ID"/>
        </w:rPr>
        <w:t>ACKNOWLEDGEMENT</w:t>
      </w:r>
    </w:p>
    <w:p w14:paraId="1D93315C" w14:textId="42E519FA" w:rsidR="00A568A4" w:rsidRPr="00F73BC8" w:rsidRDefault="00A568A4" w:rsidP="00A568A4">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The authors take this opportunity to thank the office of the Dean Faculty of Medicine, Universitas Sumatera Utara, who has provided guidance, effort</w:t>
      </w:r>
      <w:r w:rsidR="00B7620D" w:rsidRPr="00F73BC8">
        <w:rPr>
          <w:rFonts w:ascii="Times New Roman" w:eastAsia="Times New Roman" w:hAnsi="Times New Roman" w:cs="Times New Roman"/>
          <w:color w:val="000000" w:themeColor="text1"/>
          <w:lang w:val="en-ID" w:eastAsia="en-ID"/>
        </w:rPr>
        <w:t>,</w:t>
      </w:r>
      <w:r w:rsidRPr="00F73BC8">
        <w:rPr>
          <w:rFonts w:ascii="Times New Roman" w:eastAsia="Times New Roman" w:hAnsi="Times New Roman" w:cs="Times New Roman"/>
          <w:color w:val="000000" w:themeColor="text1"/>
          <w:lang w:val="en-ID" w:eastAsia="en-ID"/>
        </w:rPr>
        <w:t xml:space="preserve"> and support during the completion of this research. Dean of Faculty of Medicine, Universitas </w:t>
      </w:r>
      <w:r w:rsidR="00B7620D" w:rsidRPr="00F73BC8">
        <w:rPr>
          <w:rFonts w:ascii="Times New Roman" w:eastAsia="Times New Roman" w:hAnsi="Times New Roman" w:cs="Times New Roman"/>
          <w:color w:val="000000" w:themeColor="text1"/>
          <w:lang w:val="en-ID" w:eastAsia="en-ID"/>
        </w:rPr>
        <w:t>Islam Sumatera</w:t>
      </w:r>
      <w:r w:rsidRPr="00F73BC8">
        <w:rPr>
          <w:rFonts w:ascii="Times New Roman" w:eastAsia="Times New Roman" w:hAnsi="Times New Roman" w:cs="Times New Roman"/>
          <w:color w:val="000000" w:themeColor="text1"/>
          <w:lang w:val="en-ID" w:eastAsia="en-ID"/>
        </w:rPr>
        <w:t xml:space="preserve"> Utara, for the financial support. The author thanks all of my team so that this article can be written and published.</w:t>
      </w:r>
    </w:p>
    <w:p w14:paraId="669655C1" w14:textId="77777777" w:rsidR="00493CF3" w:rsidRPr="00F73BC8" w:rsidRDefault="00493CF3" w:rsidP="00A568A4">
      <w:pPr>
        <w:spacing w:after="0" w:line="276" w:lineRule="auto"/>
        <w:ind w:firstLine="567"/>
        <w:jc w:val="both"/>
        <w:rPr>
          <w:rFonts w:ascii="Times New Roman" w:eastAsia="Times New Roman" w:hAnsi="Times New Roman" w:cs="Times New Roman"/>
          <w:color w:val="000000" w:themeColor="text1"/>
          <w:lang w:val="en-ID" w:eastAsia="en-ID"/>
        </w:rPr>
      </w:pPr>
    </w:p>
    <w:p w14:paraId="1793FBB7" w14:textId="77777777" w:rsidR="00493CF3" w:rsidRPr="00E458C7" w:rsidRDefault="00493CF3" w:rsidP="00493CF3">
      <w:pPr>
        <w:spacing w:after="0" w:line="276" w:lineRule="auto"/>
        <w:jc w:val="both"/>
        <w:rPr>
          <w:rFonts w:ascii="Times New Roman" w:eastAsia="Times New Roman" w:hAnsi="Times New Roman" w:cs="Times New Roman"/>
          <w:b/>
          <w:bCs/>
          <w:color w:val="388600"/>
          <w:lang w:val="en-ID" w:eastAsia="en-ID"/>
        </w:rPr>
      </w:pPr>
      <w:r w:rsidRPr="00E458C7">
        <w:rPr>
          <w:rFonts w:ascii="Times New Roman" w:eastAsia="Times New Roman" w:hAnsi="Times New Roman" w:cs="Times New Roman"/>
          <w:b/>
          <w:bCs/>
          <w:color w:val="388600"/>
          <w:lang w:val="en-ID" w:eastAsia="en-ID"/>
        </w:rPr>
        <w:t>AUTHOR CONTRIBUTIONS</w:t>
      </w:r>
    </w:p>
    <w:p w14:paraId="234B4EF3" w14:textId="3A089FC5" w:rsidR="00493CF3" w:rsidRDefault="00493CF3" w:rsidP="00493CF3">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 xml:space="preserve">Mayang Sari Ayu: </w:t>
      </w:r>
      <w:r w:rsidR="00B24AC4" w:rsidRPr="00F73BC8">
        <w:rPr>
          <w:rFonts w:ascii="Times New Roman" w:eastAsia="Times New Roman" w:hAnsi="Times New Roman" w:cs="Times New Roman"/>
          <w:color w:val="000000" w:themeColor="text1"/>
          <w:lang w:val="en-ID" w:eastAsia="en-ID"/>
        </w:rPr>
        <w:t>d</w:t>
      </w:r>
      <w:r w:rsidRPr="00F73BC8">
        <w:rPr>
          <w:rFonts w:ascii="Times New Roman" w:eastAsia="Times New Roman" w:hAnsi="Times New Roman" w:cs="Times New Roman"/>
          <w:color w:val="000000" w:themeColor="text1"/>
          <w:lang w:val="en-ID" w:eastAsia="en-ID"/>
        </w:rPr>
        <w:t>esign, writing, manuscript preparation, supervision, data acquisition, conceptualization</w:t>
      </w:r>
      <w:r w:rsidR="00B24AC4" w:rsidRPr="00F73BC8">
        <w:rPr>
          <w:rFonts w:ascii="Times New Roman" w:eastAsia="Times New Roman" w:hAnsi="Times New Roman" w:cs="Times New Roman"/>
          <w:color w:val="000000" w:themeColor="text1"/>
          <w:lang w:val="en-ID" w:eastAsia="en-ID"/>
        </w:rPr>
        <w:t>,</w:t>
      </w:r>
      <w:r w:rsidRPr="00F73BC8">
        <w:rPr>
          <w:rFonts w:ascii="Times New Roman" w:eastAsia="Times New Roman" w:hAnsi="Times New Roman" w:cs="Times New Roman"/>
          <w:color w:val="000000" w:themeColor="text1"/>
          <w:lang w:val="en-ID" w:eastAsia="en-ID"/>
        </w:rPr>
        <w:t xml:space="preserve"> and statistical analysis of data. Dewi </w:t>
      </w:r>
      <w:proofErr w:type="spellStart"/>
      <w:r w:rsidRPr="00F73BC8">
        <w:rPr>
          <w:rFonts w:ascii="Times New Roman" w:eastAsia="Times New Roman" w:hAnsi="Times New Roman" w:cs="Times New Roman"/>
          <w:color w:val="000000" w:themeColor="text1"/>
          <w:lang w:val="en-ID" w:eastAsia="en-ID"/>
        </w:rPr>
        <w:t>Pangestuti</w:t>
      </w:r>
      <w:proofErr w:type="spellEnd"/>
      <w:r w:rsidRPr="00F73BC8">
        <w:rPr>
          <w:rFonts w:ascii="Times New Roman" w:eastAsia="Times New Roman" w:hAnsi="Times New Roman" w:cs="Times New Roman"/>
          <w:color w:val="000000" w:themeColor="text1"/>
          <w:lang w:val="en-ID" w:eastAsia="en-ID"/>
        </w:rPr>
        <w:t xml:space="preserve">: statistical analysis and design. </w:t>
      </w:r>
      <w:proofErr w:type="spellStart"/>
      <w:r w:rsidRPr="00F73BC8">
        <w:rPr>
          <w:rFonts w:ascii="Times New Roman" w:eastAsia="Times New Roman" w:hAnsi="Times New Roman" w:cs="Times New Roman"/>
          <w:color w:val="000000" w:themeColor="text1"/>
          <w:lang w:val="en-ID" w:eastAsia="en-ID"/>
        </w:rPr>
        <w:t>Mayasari</w:t>
      </w:r>
      <w:proofErr w:type="spellEnd"/>
      <w:r w:rsidRPr="00F73BC8">
        <w:rPr>
          <w:rFonts w:ascii="Times New Roman" w:eastAsia="Times New Roman" w:hAnsi="Times New Roman" w:cs="Times New Roman"/>
          <w:color w:val="000000" w:themeColor="text1"/>
          <w:lang w:val="en-ID" w:eastAsia="en-ID"/>
        </w:rPr>
        <w:t xml:space="preserve"> </w:t>
      </w:r>
      <w:proofErr w:type="spellStart"/>
      <w:r w:rsidRPr="00F73BC8">
        <w:rPr>
          <w:rFonts w:ascii="Times New Roman" w:eastAsia="Times New Roman" w:hAnsi="Times New Roman" w:cs="Times New Roman"/>
          <w:color w:val="000000" w:themeColor="text1"/>
          <w:lang w:val="en-ID" w:eastAsia="en-ID"/>
        </w:rPr>
        <w:t>Rahmadhani</w:t>
      </w:r>
      <w:proofErr w:type="spellEnd"/>
      <w:r w:rsidRPr="00F73BC8">
        <w:rPr>
          <w:rFonts w:ascii="Times New Roman" w:eastAsia="Times New Roman" w:hAnsi="Times New Roman" w:cs="Times New Roman"/>
          <w:color w:val="000000" w:themeColor="text1"/>
          <w:lang w:val="en-ID" w:eastAsia="en-ID"/>
        </w:rPr>
        <w:t>: obtained data and prepared the manuscript.</w:t>
      </w:r>
    </w:p>
    <w:p w14:paraId="33A9D291" w14:textId="77777777" w:rsidR="00863D2B" w:rsidRPr="00F73BC8" w:rsidRDefault="00863D2B" w:rsidP="00493CF3">
      <w:pPr>
        <w:spacing w:after="0" w:line="276" w:lineRule="auto"/>
        <w:ind w:firstLine="567"/>
        <w:jc w:val="both"/>
        <w:rPr>
          <w:rFonts w:ascii="Times New Roman" w:eastAsia="Times New Roman" w:hAnsi="Times New Roman" w:cs="Times New Roman"/>
          <w:color w:val="000000" w:themeColor="text1"/>
          <w:lang w:val="en-ID" w:eastAsia="en-ID"/>
        </w:rPr>
      </w:pPr>
    </w:p>
    <w:p w14:paraId="23008477" w14:textId="77777777" w:rsidR="00493CF3" w:rsidRPr="00E458C7" w:rsidRDefault="00493CF3" w:rsidP="00493CF3">
      <w:pPr>
        <w:spacing w:after="0" w:line="276" w:lineRule="auto"/>
        <w:jc w:val="both"/>
        <w:rPr>
          <w:rFonts w:ascii="Times New Roman" w:eastAsia="Times New Roman" w:hAnsi="Times New Roman" w:cs="Times New Roman"/>
          <w:b/>
          <w:bCs/>
          <w:color w:val="388600"/>
          <w:lang w:val="en-ID" w:eastAsia="en-ID"/>
        </w:rPr>
      </w:pPr>
      <w:r w:rsidRPr="00E458C7">
        <w:rPr>
          <w:rFonts w:ascii="Times New Roman" w:eastAsia="Times New Roman" w:hAnsi="Times New Roman" w:cs="Times New Roman"/>
          <w:b/>
          <w:bCs/>
          <w:color w:val="388600"/>
          <w:lang w:val="en-ID" w:eastAsia="en-ID"/>
        </w:rPr>
        <w:t>CONFLICT OF INTEREST</w:t>
      </w:r>
    </w:p>
    <w:p w14:paraId="65E69EDF" w14:textId="77777777" w:rsidR="00493CF3" w:rsidRPr="00F73BC8" w:rsidRDefault="00493CF3" w:rsidP="00493CF3">
      <w:pPr>
        <w:spacing w:after="0" w:line="276" w:lineRule="auto"/>
        <w:ind w:firstLine="567"/>
        <w:jc w:val="both"/>
        <w:rPr>
          <w:rFonts w:ascii="Times New Roman" w:eastAsia="Times New Roman" w:hAnsi="Times New Roman" w:cs="Times New Roman"/>
          <w:color w:val="000000" w:themeColor="text1"/>
          <w:lang w:val="en-ID" w:eastAsia="en-ID"/>
        </w:rPr>
      </w:pPr>
      <w:r w:rsidRPr="00F73BC8">
        <w:rPr>
          <w:rFonts w:ascii="Times New Roman" w:eastAsia="Times New Roman" w:hAnsi="Times New Roman" w:cs="Times New Roman"/>
          <w:color w:val="000000" w:themeColor="text1"/>
          <w:lang w:val="en-ID" w:eastAsia="en-ID"/>
        </w:rPr>
        <w:t>The authors have no conflict of interest.</w:t>
      </w:r>
    </w:p>
    <w:p w14:paraId="32D95D15" w14:textId="77777777" w:rsidR="00A568A4" w:rsidRPr="00E458C7" w:rsidRDefault="00A568A4" w:rsidP="00B24AC4">
      <w:pPr>
        <w:spacing w:after="0" w:line="276" w:lineRule="auto"/>
        <w:jc w:val="both"/>
        <w:rPr>
          <w:rFonts w:ascii="Times New Roman" w:eastAsia="Times New Roman" w:hAnsi="Times New Roman" w:cs="Times New Roman"/>
          <w:color w:val="388600"/>
          <w:lang w:val="en-ID" w:eastAsia="en-ID"/>
        </w:rPr>
      </w:pPr>
    </w:p>
    <w:p w14:paraId="57D4AD1E" w14:textId="77777777" w:rsidR="001B7043" w:rsidRPr="00E458C7" w:rsidRDefault="00F30019" w:rsidP="00DF413D">
      <w:pPr>
        <w:spacing w:after="0" w:line="276" w:lineRule="auto"/>
        <w:ind w:hanging="2"/>
        <w:jc w:val="both"/>
        <w:rPr>
          <w:rFonts w:ascii="Times New Roman" w:hAnsi="Times New Roman" w:cs="Times New Roman"/>
          <w:b/>
          <w:color w:val="388600"/>
          <w:lang w:val="en-US"/>
        </w:rPr>
      </w:pPr>
      <w:bookmarkStart w:id="5" w:name="_Hlk168912176"/>
      <w:r w:rsidRPr="00E458C7">
        <w:rPr>
          <w:rFonts w:ascii="Times New Roman" w:hAnsi="Times New Roman" w:cs="Times New Roman"/>
          <w:b/>
          <w:color w:val="388600"/>
          <w:lang w:val="en-US"/>
        </w:rPr>
        <w:t xml:space="preserve">REFERENCES </w:t>
      </w:r>
    </w:p>
    <w:p w14:paraId="12369DF7" w14:textId="10ADC553" w:rsidR="008661D8" w:rsidRPr="00F73BC8" w:rsidRDefault="002221F1"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b/>
          <w:color w:val="000000" w:themeColor="text1"/>
          <w:lang w:val="en-US"/>
        </w:rPr>
        <w:fldChar w:fldCharType="begin" w:fldLock="1"/>
      </w:r>
      <w:r w:rsidRPr="00F73BC8">
        <w:rPr>
          <w:rFonts w:ascii="Times New Roman" w:hAnsi="Times New Roman" w:cs="Times New Roman"/>
          <w:b/>
          <w:color w:val="000000" w:themeColor="text1"/>
          <w:lang w:val="en-US"/>
        </w:rPr>
        <w:instrText xml:space="preserve">ADDIN Mendeley Bibliography CSL_BIBLIOGRAPHY </w:instrText>
      </w:r>
      <w:r w:rsidRPr="00F73BC8">
        <w:rPr>
          <w:rFonts w:ascii="Times New Roman" w:hAnsi="Times New Roman" w:cs="Times New Roman"/>
          <w:b/>
          <w:color w:val="000000" w:themeColor="text1"/>
          <w:lang w:val="en-US"/>
        </w:rPr>
        <w:fldChar w:fldCharType="separate"/>
      </w:r>
      <w:r w:rsidR="008661D8" w:rsidRPr="00F73BC8">
        <w:rPr>
          <w:rFonts w:ascii="Times New Roman" w:hAnsi="Times New Roman" w:cs="Times New Roman"/>
          <w:noProof/>
          <w:color w:val="000000" w:themeColor="text1"/>
        </w:rPr>
        <w:t xml:space="preserve">Ainy, F. N., Susanto, T., &amp; Susumaningrum, L. A. (2020). The relationship between environmental sanitation of family and stunting among </w:t>
      </w:r>
      <w:r w:rsidR="00A95364" w:rsidRPr="00F73BC8">
        <w:rPr>
          <w:rFonts w:ascii="Times New Roman" w:hAnsi="Times New Roman" w:cs="Times New Roman"/>
          <w:noProof/>
          <w:color w:val="000000" w:themeColor="text1"/>
        </w:rPr>
        <w:t>under-five</w:t>
      </w:r>
      <w:r w:rsidR="008661D8" w:rsidRPr="00F73BC8">
        <w:rPr>
          <w:rFonts w:ascii="Times New Roman" w:hAnsi="Times New Roman" w:cs="Times New Roman"/>
          <w:noProof/>
          <w:color w:val="000000" w:themeColor="text1"/>
        </w:rPr>
        <w:t xml:space="preserve"> children: A cross-sectional study in the public health center of Jember, Indonesia. </w:t>
      </w:r>
      <w:r w:rsidR="008661D8" w:rsidRPr="00F73BC8">
        <w:rPr>
          <w:rFonts w:ascii="Times New Roman" w:hAnsi="Times New Roman" w:cs="Times New Roman"/>
          <w:i/>
          <w:iCs/>
          <w:noProof/>
          <w:color w:val="000000" w:themeColor="text1"/>
        </w:rPr>
        <w:t>Nursing Practice Today</w:t>
      </w:r>
      <w:r w:rsidR="008661D8" w:rsidRPr="00F73BC8">
        <w:rPr>
          <w:rFonts w:ascii="Times New Roman" w:hAnsi="Times New Roman" w:cs="Times New Roman"/>
          <w:noProof/>
          <w:color w:val="000000" w:themeColor="text1"/>
        </w:rPr>
        <w:t>.</w:t>
      </w:r>
      <w:r w:rsidR="00772BC5" w:rsidRPr="00F73BC8">
        <w:rPr>
          <w:rFonts w:ascii="Times New Roman" w:hAnsi="Times New Roman" w:cs="Times New Roman"/>
          <w:b/>
          <w:bCs/>
          <w:color w:val="000000" w:themeColor="text1"/>
          <w:shd w:val="clear" w:color="auto" w:fill="FFFFFF"/>
        </w:rPr>
        <w:t xml:space="preserve"> DOI: </w:t>
      </w:r>
      <w:hyperlink r:id="rId17" w:history="1">
        <w:r w:rsidR="00772BC5" w:rsidRPr="00F73BC8">
          <w:rPr>
            <w:rFonts w:ascii="Times New Roman" w:hAnsi="Times New Roman" w:cs="Times New Roman"/>
            <w:color w:val="000000" w:themeColor="text1"/>
            <w:u w:val="single"/>
          </w:rPr>
          <w:t>https://doi.org/10.18502/npt.v8i3.5932</w:t>
        </w:r>
      </w:hyperlink>
    </w:p>
    <w:p w14:paraId="3CDDCA7F" w14:textId="35F5EBA5" w:rsidR="00DF413D"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color w:val="000000" w:themeColor="text1"/>
        </w:rPr>
      </w:pPr>
      <w:r w:rsidRPr="00F73BC8">
        <w:rPr>
          <w:rFonts w:ascii="Times New Roman" w:hAnsi="Times New Roman" w:cs="Times New Roman"/>
          <w:noProof/>
          <w:color w:val="000000" w:themeColor="text1"/>
        </w:rPr>
        <w:t xml:space="preserve">Amaha, N. D., &amp; Woldeamanuel, B. T. (2021). Maternal factors associated with moderate and severe stunting in Ethiopian children: analysis of some environmental factors based on 2016 demographic health survey. </w:t>
      </w:r>
      <w:r w:rsidRPr="00F73BC8">
        <w:rPr>
          <w:rFonts w:ascii="Times New Roman" w:hAnsi="Times New Roman" w:cs="Times New Roman"/>
          <w:i/>
          <w:iCs/>
          <w:noProof/>
          <w:color w:val="000000" w:themeColor="text1"/>
        </w:rPr>
        <w:t>Nutrition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20</w:t>
      </w:r>
      <w:r w:rsidRPr="00F73BC8">
        <w:rPr>
          <w:rFonts w:ascii="Times New Roman" w:hAnsi="Times New Roman" w:cs="Times New Roman"/>
          <w:noProof/>
          <w:color w:val="000000" w:themeColor="text1"/>
        </w:rPr>
        <w:t>, 1–9.</w:t>
      </w:r>
      <w:r w:rsidR="00772BC5" w:rsidRPr="00F73BC8">
        <w:rPr>
          <w:rFonts w:ascii="Times New Roman" w:hAnsi="Times New Roman" w:cs="Times New Roman"/>
          <w:color w:val="000000" w:themeColor="text1"/>
        </w:rPr>
        <w:t xml:space="preserve"> </w:t>
      </w:r>
      <w:r w:rsidR="00DF413D" w:rsidRPr="00F73BC8">
        <w:rPr>
          <w:rFonts w:ascii="Times New Roman" w:hAnsi="Times New Roman" w:cs="Times New Roman"/>
          <w:color w:val="000000" w:themeColor="text1"/>
          <w:lang w:val="en-ID"/>
        </w:rPr>
        <w:t>DOI: </w:t>
      </w:r>
      <w:hyperlink r:id="rId18" w:tgtFrame="_blank" w:history="1">
        <w:r w:rsidR="00DF413D" w:rsidRPr="00F73BC8">
          <w:rPr>
            <w:rStyle w:val="Hyperlink"/>
            <w:rFonts w:ascii="Times New Roman" w:hAnsi="Times New Roman" w:cs="Times New Roman"/>
            <w:color w:val="000000" w:themeColor="text1"/>
            <w:lang w:val="en-ID"/>
          </w:rPr>
          <w:t>10.1186/s12937-021-00677-6</w:t>
        </w:r>
      </w:hyperlink>
    </w:p>
    <w:p w14:paraId="1E74AA4D" w14:textId="135382DD" w:rsidR="008661D8" w:rsidRPr="00F73BC8" w:rsidRDefault="008661D8" w:rsidP="00351416">
      <w:pPr>
        <w:widowControl w:val="0"/>
        <w:autoSpaceDE w:val="0"/>
        <w:autoSpaceDN w:val="0"/>
        <w:adjustRightInd w:val="0"/>
        <w:spacing w:after="0" w:line="240" w:lineRule="auto"/>
        <w:ind w:left="480" w:hanging="480"/>
        <w:jc w:val="both"/>
        <w:rPr>
          <w:rFonts w:ascii="Times New Roman" w:eastAsia="Times New Roman" w:hAnsi="Times New Roman" w:cs="Times New Roman"/>
          <w:b/>
          <w:bCs/>
          <w:color w:val="000000" w:themeColor="text1"/>
          <w:lang w:val="en-ID" w:eastAsia="en-ID"/>
        </w:rPr>
      </w:pPr>
      <w:r w:rsidRPr="00F73BC8">
        <w:rPr>
          <w:rFonts w:ascii="Times New Roman" w:hAnsi="Times New Roman" w:cs="Times New Roman"/>
          <w:noProof/>
          <w:color w:val="000000" w:themeColor="text1"/>
        </w:rPr>
        <w:t xml:space="preserve">Anggreni, D., Lubis, L. A., &amp; Kusmanto, H. (2022). Implementasi program pencegahan stunting di puskesmas Dolok Sigompulon Kabupaten Padang Lawas Utara. </w:t>
      </w:r>
      <w:r w:rsidRPr="00F73BC8">
        <w:rPr>
          <w:rFonts w:ascii="Times New Roman" w:hAnsi="Times New Roman" w:cs="Times New Roman"/>
          <w:i/>
          <w:iCs/>
          <w:noProof/>
          <w:color w:val="000000" w:themeColor="text1"/>
        </w:rPr>
        <w:t>Histeria Jurnal: Ilmiah Soshum Dan Humaniora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w:t>
      </w:r>
      <w:r w:rsidRPr="00F73BC8">
        <w:rPr>
          <w:rFonts w:ascii="Times New Roman" w:hAnsi="Times New Roman" w:cs="Times New Roman"/>
          <w:noProof/>
          <w:color w:val="000000" w:themeColor="text1"/>
        </w:rPr>
        <w:t>(2), 91–99.</w:t>
      </w:r>
      <w:r w:rsidR="00772BC5" w:rsidRPr="00F73BC8">
        <w:rPr>
          <w:rFonts w:ascii="Times New Roman" w:eastAsia="Times New Roman" w:hAnsi="Times New Roman" w:cs="Times New Roman"/>
          <w:color w:val="000000" w:themeColor="text1"/>
          <w:lang w:val="en-ID" w:eastAsia="en-ID"/>
        </w:rPr>
        <w:t xml:space="preserve"> </w:t>
      </w:r>
      <w:r w:rsidR="00DF413D" w:rsidRPr="00F73BC8">
        <w:rPr>
          <w:rFonts w:ascii="Times New Roman" w:eastAsia="Times New Roman" w:hAnsi="Times New Roman" w:cs="Times New Roman"/>
          <w:b/>
          <w:bCs/>
          <w:color w:val="000000" w:themeColor="text1"/>
          <w:lang w:val="en-ID" w:eastAsia="en-ID"/>
        </w:rPr>
        <w:t xml:space="preserve"> DOI: </w:t>
      </w:r>
      <w:r w:rsidR="00DF413D" w:rsidRPr="00F73BC8">
        <w:rPr>
          <w:rFonts w:ascii="Times New Roman" w:eastAsia="Times New Roman" w:hAnsi="Times New Roman" w:cs="Times New Roman"/>
          <w:color w:val="000000" w:themeColor="text1"/>
          <w:lang w:val="en-ID" w:eastAsia="en-ID"/>
        </w:rPr>
        <w:t>https://doi.org/10.55904/histeria.v1i2.281</w:t>
      </w:r>
    </w:p>
    <w:p w14:paraId="7CB603B7" w14:textId="7777777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Ari, Y., Umi Romayati, K., &amp; Linawati, N. (2022). Program promosi kesehatan terhadap pengetahuan dan sikap dalam pencegahan stunting. </w:t>
      </w:r>
      <w:r w:rsidRPr="00F73BC8">
        <w:rPr>
          <w:rFonts w:ascii="Times New Roman" w:hAnsi="Times New Roman" w:cs="Times New Roman"/>
          <w:i/>
          <w:iCs/>
          <w:noProof/>
          <w:color w:val="000000" w:themeColor="text1"/>
        </w:rPr>
        <w:t>Holistik: Jurnal Kesehatan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16</w:t>
      </w:r>
      <w:r w:rsidRPr="00F73BC8">
        <w:rPr>
          <w:rFonts w:ascii="Times New Roman" w:hAnsi="Times New Roman" w:cs="Times New Roman"/>
          <w:noProof/>
          <w:color w:val="000000" w:themeColor="text1"/>
        </w:rPr>
        <w:t>(1), 74–80.</w:t>
      </w:r>
    </w:p>
    <w:p w14:paraId="6DB98913" w14:textId="11A1B43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Ayelign, A., &amp; Zerfu, T. (2021). Household, dietary and healthcare factors predicting childhood stunting in Ethiopia. </w:t>
      </w:r>
      <w:r w:rsidRPr="00F73BC8">
        <w:rPr>
          <w:rFonts w:ascii="Times New Roman" w:hAnsi="Times New Roman" w:cs="Times New Roman"/>
          <w:i/>
          <w:iCs/>
          <w:noProof/>
          <w:color w:val="000000" w:themeColor="text1"/>
        </w:rPr>
        <w:t>Heliyon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7</w:t>
      </w:r>
      <w:r w:rsidRPr="00F73BC8">
        <w:rPr>
          <w:rFonts w:ascii="Times New Roman" w:hAnsi="Times New Roman" w:cs="Times New Roman"/>
          <w:noProof/>
          <w:color w:val="000000" w:themeColor="text1"/>
        </w:rPr>
        <w:t>(4).</w:t>
      </w:r>
      <w:r w:rsidR="00872A59" w:rsidRPr="00F73BC8">
        <w:rPr>
          <w:rFonts w:ascii="Times New Roman" w:hAnsi="Times New Roman" w:cs="Times New Roman"/>
          <w:noProof/>
          <w:color w:val="000000" w:themeColor="text1"/>
        </w:rPr>
        <w:t>DOI:</w:t>
      </w:r>
      <w:r w:rsidR="00872A59" w:rsidRPr="00EB3C26">
        <w:rPr>
          <w:rFonts w:ascii="Times New Roman" w:hAnsi="Times New Roman" w:cs="Times New Roman"/>
          <w:color w:val="000000" w:themeColor="text1"/>
        </w:rPr>
        <w:t xml:space="preserve"> </w:t>
      </w:r>
      <w:hyperlink r:id="rId19" w:history="1">
        <w:r w:rsidR="00872A59" w:rsidRPr="00EB3C26">
          <w:rPr>
            <w:rFonts w:ascii="Times New Roman" w:hAnsi="Times New Roman" w:cs="Times New Roman"/>
            <w:color w:val="000000" w:themeColor="text1"/>
            <w:u w:val="single"/>
          </w:rPr>
          <w:t>https://doi.org/10.1016/j.heliyon.2021.e06733</w:t>
        </w:r>
      </w:hyperlink>
    </w:p>
    <w:p w14:paraId="01CC9903" w14:textId="5F097C61"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Ayu, M. S., Susanti, M., &amp; Durungan, T. S. (2023). A Stunting Risk Model Based on Children’s Parenting Style. </w:t>
      </w:r>
      <w:r w:rsidRPr="00F73BC8">
        <w:rPr>
          <w:rFonts w:ascii="Times New Roman" w:hAnsi="Times New Roman" w:cs="Times New Roman"/>
          <w:i/>
          <w:iCs/>
          <w:noProof/>
          <w:color w:val="000000" w:themeColor="text1"/>
        </w:rPr>
        <w:t>International Journal of Public Health Excellence (IJPHE)</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w:t>
      </w:r>
      <w:r w:rsidRPr="00F73BC8">
        <w:rPr>
          <w:rFonts w:ascii="Times New Roman" w:hAnsi="Times New Roman" w:cs="Times New Roman"/>
          <w:noProof/>
          <w:color w:val="000000" w:themeColor="text1"/>
        </w:rPr>
        <w:t>(2), 578–583.</w:t>
      </w:r>
      <w:r w:rsidR="00872A59" w:rsidRPr="00F73BC8">
        <w:rPr>
          <w:rFonts w:ascii="Times New Roman" w:hAnsi="Times New Roman" w:cs="Times New Roman"/>
          <w:color w:val="000000" w:themeColor="text1"/>
        </w:rPr>
        <w:t xml:space="preserve"> </w:t>
      </w:r>
      <w:hyperlink r:id="rId20" w:history="1">
        <w:r w:rsidR="00872A59" w:rsidRPr="00F73BC8">
          <w:rPr>
            <w:rFonts w:ascii="Times New Roman" w:hAnsi="Times New Roman" w:cs="Times New Roman"/>
            <w:color w:val="000000" w:themeColor="text1"/>
            <w:u w:val="single"/>
            <w:shd w:val="clear" w:color="auto" w:fill="FFFFFF"/>
          </w:rPr>
          <w:t>https://doi.org/10.55299/ijphe.v2i2.347</w:t>
        </w:r>
      </w:hyperlink>
    </w:p>
    <w:p w14:paraId="2116CC5A" w14:textId="7777777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Babu, S., Gajanan, S., &amp; Hallam, J. A. (2016). </w:t>
      </w:r>
      <w:r w:rsidRPr="00F73BC8">
        <w:rPr>
          <w:rFonts w:ascii="Times New Roman" w:hAnsi="Times New Roman" w:cs="Times New Roman"/>
          <w:i/>
          <w:iCs/>
          <w:noProof/>
          <w:color w:val="000000" w:themeColor="text1"/>
        </w:rPr>
        <w:t>Nutrition economics: Principles and policy applications</w:t>
      </w:r>
      <w:r w:rsidRPr="00F73BC8">
        <w:rPr>
          <w:rFonts w:ascii="Times New Roman" w:hAnsi="Times New Roman" w:cs="Times New Roman"/>
          <w:noProof/>
          <w:color w:val="000000" w:themeColor="text1"/>
        </w:rPr>
        <w:t>. Academic Press.</w:t>
      </w:r>
    </w:p>
    <w:p w14:paraId="02AA5E63" w14:textId="6EA688F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Basri, H., Hadju, V., Zulkifli, A., Syam, A., Indriasari, R., &amp; Helmiyanti, S. (2021). Dietary diversity, dietary patterns</w:t>
      </w:r>
      <w:r w:rsidR="00A95364" w:rsidRPr="00F73BC8">
        <w:rPr>
          <w:rFonts w:ascii="Times New Roman" w:hAnsi="Times New Roman" w:cs="Times New Roman"/>
          <w:noProof/>
          <w:color w:val="000000" w:themeColor="text1"/>
        </w:rPr>
        <w:t>,</w:t>
      </w:r>
      <w:r w:rsidRPr="00F73BC8">
        <w:rPr>
          <w:rFonts w:ascii="Times New Roman" w:hAnsi="Times New Roman" w:cs="Times New Roman"/>
          <w:noProof/>
          <w:color w:val="000000" w:themeColor="text1"/>
        </w:rPr>
        <w:t xml:space="preserve"> and dietary intake are associated with stunted children in Jeneponto District, Indonesia. </w:t>
      </w:r>
      <w:r w:rsidRPr="00F73BC8">
        <w:rPr>
          <w:rFonts w:ascii="Times New Roman" w:hAnsi="Times New Roman" w:cs="Times New Roman"/>
          <w:i/>
          <w:iCs/>
          <w:noProof/>
          <w:color w:val="000000" w:themeColor="text1"/>
        </w:rPr>
        <w:t>Gaceta Sanitaria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35</w:t>
      </w:r>
      <w:r w:rsidRPr="00F73BC8">
        <w:rPr>
          <w:rFonts w:ascii="Times New Roman" w:hAnsi="Times New Roman" w:cs="Times New Roman"/>
          <w:noProof/>
          <w:color w:val="000000" w:themeColor="text1"/>
        </w:rPr>
        <w:t>, S483–S486.</w:t>
      </w:r>
      <w:r w:rsidR="00872A59" w:rsidRPr="00F73BC8">
        <w:rPr>
          <w:rFonts w:ascii="Times New Roman" w:hAnsi="Times New Roman" w:cs="Times New Roman"/>
          <w:color w:val="000000" w:themeColor="text1"/>
        </w:rPr>
        <w:t xml:space="preserve"> </w:t>
      </w:r>
      <w:hyperlink r:id="rId21" w:tgtFrame="_blank" w:tooltip="Persistent link using digital object identifier" w:history="1">
        <w:r w:rsidR="00872A59" w:rsidRPr="00F73BC8">
          <w:rPr>
            <w:rStyle w:val="Hyperlink"/>
            <w:rFonts w:ascii="Times New Roman" w:hAnsi="Times New Roman" w:cs="Times New Roman"/>
            <w:noProof/>
            <w:color w:val="000000" w:themeColor="text1"/>
          </w:rPr>
          <w:t>https://doi.org/10.1016/j.gaceta.2021.10.077</w:t>
        </w:r>
      </w:hyperlink>
    </w:p>
    <w:p w14:paraId="5CF39D3B" w14:textId="0B459093"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Das, S., Chanani, S., Shah More, N., Osrin, D., Pantvaidya, S., &amp; Jayaraman, A. (2020). Determinants of stunting among children under 2 years in urban informal settlements in Mumbai, India: evidence from a household census. </w:t>
      </w:r>
      <w:r w:rsidRPr="00F73BC8">
        <w:rPr>
          <w:rFonts w:ascii="Times New Roman" w:hAnsi="Times New Roman" w:cs="Times New Roman"/>
          <w:i/>
          <w:iCs/>
          <w:noProof/>
          <w:color w:val="000000" w:themeColor="text1"/>
        </w:rPr>
        <w:t>Journal of Health, Population</w:t>
      </w:r>
      <w:r w:rsidR="00A95364" w:rsidRPr="00F73BC8">
        <w:rPr>
          <w:rFonts w:ascii="Times New Roman" w:hAnsi="Times New Roman" w:cs="Times New Roman"/>
          <w:i/>
          <w:iCs/>
          <w:noProof/>
          <w:color w:val="000000" w:themeColor="text1"/>
        </w:rPr>
        <w:t>,</w:t>
      </w:r>
      <w:r w:rsidRPr="00F73BC8">
        <w:rPr>
          <w:rFonts w:ascii="Times New Roman" w:hAnsi="Times New Roman" w:cs="Times New Roman"/>
          <w:i/>
          <w:iCs/>
          <w:noProof/>
          <w:color w:val="000000" w:themeColor="text1"/>
        </w:rPr>
        <w:t xml:space="preserve"> and Nutrition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39</w:t>
      </w:r>
      <w:r w:rsidRPr="00F73BC8">
        <w:rPr>
          <w:rFonts w:ascii="Times New Roman" w:hAnsi="Times New Roman" w:cs="Times New Roman"/>
          <w:noProof/>
          <w:color w:val="000000" w:themeColor="text1"/>
        </w:rPr>
        <w:t>(1), 1–13.</w:t>
      </w:r>
      <w:r w:rsidR="00872A59" w:rsidRPr="00F73BC8">
        <w:rPr>
          <w:rFonts w:ascii="Times New Roman" w:hAnsi="Times New Roman" w:cs="Times New Roman"/>
          <w:color w:val="000000" w:themeColor="text1"/>
        </w:rPr>
        <w:t xml:space="preserve"> </w:t>
      </w:r>
      <w:r w:rsidR="00DF413D" w:rsidRPr="00F73BC8">
        <w:rPr>
          <w:rFonts w:ascii="Times New Roman" w:hAnsi="Times New Roman" w:cs="Times New Roman"/>
          <w:noProof/>
          <w:color w:val="000000" w:themeColor="text1"/>
        </w:rPr>
        <w:t>DOI:</w:t>
      </w:r>
      <w:hyperlink r:id="rId22" w:tgtFrame="_blank" w:history="1">
        <w:r w:rsidR="00DF413D" w:rsidRPr="00F73BC8">
          <w:rPr>
            <w:rStyle w:val="Hyperlink"/>
            <w:rFonts w:ascii="Times New Roman" w:hAnsi="Times New Roman" w:cs="Times New Roman"/>
            <w:noProof/>
            <w:color w:val="000000" w:themeColor="text1"/>
          </w:rPr>
          <w:t>10.1186/s41043-020-00222-x</w:t>
        </w:r>
      </w:hyperlink>
    </w:p>
    <w:p w14:paraId="08E3D328" w14:textId="2504FBE3"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Drewnowski, A. (2015). Nutrition economics: How to eat better for less. </w:t>
      </w:r>
      <w:r w:rsidRPr="00F73BC8">
        <w:rPr>
          <w:rFonts w:ascii="Times New Roman" w:hAnsi="Times New Roman" w:cs="Times New Roman"/>
          <w:i/>
          <w:iCs/>
          <w:noProof/>
          <w:color w:val="000000" w:themeColor="text1"/>
        </w:rPr>
        <w:t>Journal of Nutritional Science and Vitaminology</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61</w:t>
      </w:r>
      <w:r w:rsidRPr="00F73BC8">
        <w:rPr>
          <w:rFonts w:ascii="Times New Roman" w:hAnsi="Times New Roman" w:cs="Times New Roman"/>
          <w:noProof/>
          <w:color w:val="000000" w:themeColor="text1"/>
        </w:rPr>
        <w:t>(Supplement), S69–S71.</w:t>
      </w:r>
      <w:r w:rsidR="00872A59" w:rsidRPr="00F73BC8">
        <w:rPr>
          <w:rFonts w:ascii="Times New Roman" w:hAnsi="Times New Roman" w:cs="Times New Roman"/>
          <w:color w:val="000000" w:themeColor="text1"/>
        </w:rPr>
        <w:t xml:space="preserve"> </w:t>
      </w:r>
      <w:hyperlink r:id="rId23" w:history="1">
        <w:r w:rsidR="00872A59" w:rsidRPr="00F73BC8">
          <w:rPr>
            <w:rStyle w:val="Hyperlink"/>
            <w:rFonts w:ascii="Times New Roman" w:hAnsi="Times New Roman" w:cs="Times New Roman"/>
            <w:noProof/>
            <w:color w:val="000000" w:themeColor="text1"/>
            <w:u w:val="none"/>
          </w:rPr>
          <w:t>https://doi.org/10.3177/jnsv.61.S69</w:t>
        </w:r>
      </w:hyperlink>
    </w:p>
    <w:p w14:paraId="27284D2C" w14:textId="4B24C22A"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Fitriani, H., Setya R, A., &amp; Nurdiana, P. (2020). </w:t>
      </w:r>
      <w:r w:rsidRPr="00F73BC8">
        <w:rPr>
          <w:rFonts w:ascii="Times New Roman" w:hAnsi="Times New Roman" w:cs="Times New Roman"/>
          <w:i/>
          <w:iCs/>
          <w:noProof/>
          <w:color w:val="000000" w:themeColor="text1"/>
        </w:rPr>
        <w:t>Risk factors of maternal nutrition status during pregnancy to stunting in toddlers Aged 12–59 Months</w:t>
      </w:r>
      <w:r w:rsidRPr="00F73BC8">
        <w:rPr>
          <w:rFonts w:ascii="Times New Roman" w:hAnsi="Times New Roman" w:cs="Times New Roman"/>
          <w:noProof/>
          <w:color w:val="000000" w:themeColor="text1"/>
        </w:rPr>
        <w:t>.</w:t>
      </w:r>
      <w:r w:rsidR="00872A59" w:rsidRPr="00F73BC8">
        <w:rPr>
          <w:rFonts w:ascii="Times New Roman" w:hAnsi="Times New Roman" w:cs="Times New Roman"/>
          <w:color w:val="000000" w:themeColor="text1"/>
        </w:rPr>
        <w:t xml:space="preserve"> </w:t>
      </w:r>
      <w:r w:rsidR="00872A59" w:rsidRPr="00F73BC8">
        <w:rPr>
          <w:rFonts w:ascii="Times New Roman" w:hAnsi="Times New Roman" w:cs="Times New Roman"/>
          <w:noProof/>
          <w:color w:val="000000" w:themeColor="text1"/>
        </w:rPr>
        <w:t>https://repository.unar.ac.id/jspui/handle/123456789/462</w:t>
      </w:r>
    </w:p>
    <w:p w14:paraId="16A2F263" w14:textId="77777777" w:rsidR="00A975E2"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Harper, A., Rothberg, A., Chirwa, E., Sambu, W., &amp; Mall, S. (2023). Household Food Insecurity and Demographic Factors, Low Birth Weight and Stunting in Early Childhood: Findings from a </w:t>
      </w:r>
    </w:p>
    <w:p w14:paraId="41418EB8" w14:textId="63999982" w:rsidR="008661D8" w:rsidRPr="00F73BC8" w:rsidRDefault="00A975E2" w:rsidP="00351416">
      <w:pPr>
        <w:widowControl w:val="0"/>
        <w:autoSpaceDE w:val="0"/>
        <w:autoSpaceDN w:val="0"/>
        <w:adjustRightInd w:val="0"/>
        <w:spacing w:after="0" w:line="240" w:lineRule="auto"/>
        <w:ind w:left="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https://doi.org/10.1007/s10995-022-03555-7</w:t>
      </w:r>
    </w:p>
    <w:p w14:paraId="0B0D089B" w14:textId="3D7AB7C3"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Hastuti, L. (2023). </w:t>
      </w:r>
      <w:r w:rsidRPr="00F73BC8">
        <w:rPr>
          <w:rFonts w:ascii="Times New Roman" w:hAnsi="Times New Roman" w:cs="Times New Roman"/>
          <w:i/>
          <w:iCs/>
          <w:noProof/>
          <w:color w:val="000000" w:themeColor="text1"/>
        </w:rPr>
        <w:t>The Influence Of Sociocultural Factors On Stunting Incidents (Qualitative Studies In Rural)</w:t>
      </w:r>
      <w:r w:rsidRPr="00F73BC8">
        <w:rPr>
          <w:rFonts w:ascii="Times New Roman" w:hAnsi="Times New Roman" w:cs="Times New Roman"/>
          <w:noProof/>
          <w:color w:val="000000" w:themeColor="text1"/>
        </w:rPr>
        <w:t>.</w:t>
      </w:r>
      <w:r w:rsidR="00A975E2" w:rsidRPr="00F73BC8">
        <w:rPr>
          <w:rFonts w:ascii="Times New Roman" w:hAnsi="Times New Roman" w:cs="Times New Roman"/>
          <w:color w:val="000000" w:themeColor="text1"/>
          <w:shd w:val="clear" w:color="auto" w:fill="FFFFFF"/>
        </w:rPr>
        <w:t xml:space="preserve"> </w:t>
      </w:r>
      <w:r w:rsidR="00A975E2" w:rsidRPr="00F73BC8">
        <w:rPr>
          <w:rFonts w:ascii="Times New Roman" w:hAnsi="Times New Roman" w:cs="Times New Roman"/>
          <w:noProof/>
          <w:color w:val="000000" w:themeColor="text1"/>
        </w:rPr>
        <w:t>DOI: 10.52155</w:t>
      </w:r>
    </w:p>
    <w:p w14:paraId="0E0FDB08" w14:textId="07A3C45D"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Hatijar, H. (2023). The Incidence of Stunting in Infants and Toddlers. </w:t>
      </w:r>
      <w:r w:rsidRPr="00F73BC8">
        <w:rPr>
          <w:rFonts w:ascii="Times New Roman" w:hAnsi="Times New Roman" w:cs="Times New Roman"/>
          <w:i/>
          <w:iCs/>
          <w:noProof/>
          <w:color w:val="000000" w:themeColor="text1"/>
        </w:rPr>
        <w:t>Jurnal Ilmiah Kesehatan Sandi Husada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12</w:t>
      </w:r>
      <w:r w:rsidRPr="00F73BC8">
        <w:rPr>
          <w:rFonts w:ascii="Times New Roman" w:hAnsi="Times New Roman" w:cs="Times New Roman"/>
          <w:noProof/>
          <w:color w:val="000000" w:themeColor="text1"/>
        </w:rPr>
        <w:t>(1), 224–229.</w:t>
      </w:r>
      <w:r w:rsidR="00A975E2" w:rsidRPr="00F73BC8">
        <w:rPr>
          <w:rFonts w:ascii="Times New Roman" w:hAnsi="Times New Roman" w:cs="Times New Roman"/>
          <w:color w:val="000000" w:themeColor="text1"/>
        </w:rPr>
        <w:t xml:space="preserve"> </w:t>
      </w:r>
      <w:r w:rsidR="00A975E2" w:rsidRPr="00F73BC8">
        <w:rPr>
          <w:rFonts w:ascii="Times New Roman" w:hAnsi="Times New Roman" w:cs="Times New Roman"/>
          <w:noProof/>
          <w:color w:val="000000" w:themeColor="text1"/>
        </w:rPr>
        <w:t xml:space="preserve">DOI: https://doi.org/10.35816/jiskh.v12i1.1019 </w:t>
      </w:r>
    </w:p>
    <w:p w14:paraId="115288A4" w14:textId="0D0536BA"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Hendraswari, C. A., Purnamaningrum, Y. E., Maryani, T., Widyastuti, Y., &amp; Harith, S. (2021). The determinants of stunting for children aged 24-59 months in Kulon Progo District 2019. </w:t>
      </w:r>
      <w:r w:rsidRPr="00F73BC8">
        <w:rPr>
          <w:rFonts w:ascii="Times New Roman" w:hAnsi="Times New Roman" w:cs="Times New Roman"/>
          <w:i/>
          <w:iCs/>
          <w:noProof/>
          <w:color w:val="000000" w:themeColor="text1"/>
        </w:rPr>
        <w:t>Kesmas: National Public Health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16</w:t>
      </w:r>
      <w:r w:rsidRPr="00F73BC8">
        <w:rPr>
          <w:rFonts w:ascii="Times New Roman" w:hAnsi="Times New Roman" w:cs="Times New Roman"/>
          <w:noProof/>
          <w:color w:val="000000" w:themeColor="text1"/>
        </w:rPr>
        <w:t>(2), 71–77.</w:t>
      </w:r>
      <w:r w:rsidR="00774E7C" w:rsidRPr="00F73BC8">
        <w:rPr>
          <w:rFonts w:ascii="Times New Roman" w:hAnsi="Times New Roman" w:cs="Times New Roman"/>
          <w:color w:val="000000" w:themeColor="text1"/>
          <w:shd w:val="clear" w:color="auto" w:fill="FFFFFF"/>
        </w:rPr>
        <w:t xml:space="preserve"> </w:t>
      </w:r>
      <w:r w:rsidR="00774E7C" w:rsidRPr="00F73BC8">
        <w:rPr>
          <w:rFonts w:ascii="Times New Roman" w:hAnsi="Times New Roman" w:cs="Times New Roman"/>
          <w:noProof/>
          <w:color w:val="000000" w:themeColor="text1"/>
        </w:rPr>
        <w:t>DOI:</w:t>
      </w:r>
      <w:hyperlink r:id="rId24" w:tgtFrame="_blank" w:history="1">
        <w:r w:rsidR="00774E7C" w:rsidRPr="00F73BC8">
          <w:rPr>
            <w:rStyle w:val="Hyperlink"/>
            <w:rFonts w:ascii="Times New Roman" w:hAnsi="Times New Roman" w:cs="Times New Roman"/>
            <w:noProof/>
            <w:color w:val="000000" w:themeColor="text1"/>
            <w:u w:val="none"/>
          </w:rPr>
          <w:t>10.21109/kesmas.v16i2.3305</w:t>
        </w:r>
      </w:hyperlink>
    </w:p>
    <w:p w14:paraId="2650C10A" w14:textId="7777777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Hengky, H. K., &amp; Rusman, A. D. P. (2022). </w:t>
      </w:r>
      <w:r w:rsidRPr="00F73BC8">
        <w:rPr>
          <w:rFonts w:ascii="Times New Roman" w:hAnsi="Times New Roman" w:cs="Times New Roman"/>
          <w:i/>
          <w:iCs/>
          <w:noProof/>
          <w:color w:val="000000" w:themeColor="text1"/>
        </w:rPr>
        <w:t>Model Prediksi Stunting</w:t>
      </w:r>
      <w:r w:rsidRPr="00F73BC8">
        <w:rPr>
          <w:rFonts w:ascii="Times New Roman" w:hAnsi="Times New Roman" w:cs="Times New Roman"/>
          <w:noProof/>
          <w:color w:val="000000" w:themeColor="text1"/>
        </w:rPr>
        <w:t>. Penerbit NEM.</w:t>
      </w:r>
    </w:p>
    <w:p w14:paraId="030A5EB9" w14:textId="0B443998"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Huriah, T., &amp; Nurjannah, N. (2020). Risk factors of stunting in developing countries: A scoping review. </w:t>
      </w:r>
      <w:r w:rsidRPr="00F73BC8">
        <w:rPr>
          <w:rFonts w:ascii="Times New Roman" w:hAnsi="Times New Roman" w:cs="Times New Roman"/>
          <w:i/>
          <w:iCs/>
          <w:noProof/>
          <w:color w:val="000000" w:themeColor="text1"/>
        </w:rPr>
        <w:t>Open Access Macedonian Journal of Medical Sciences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8</w:t>
      </w:r>
      <w:r w:rsidRPr="00F73BC8">
        <w:rPr>
          <w:rFonts w:ascii="Times New Roman" w:hAnsi="Times New Roman" w:cs="Times New Roman"/>
          <w:noProof/>
          <w:color w:val="000000" w:themeColor="text1"/>
        </w:rPr>
        <w:t>(F), 155–160.</w:t>
      </w:r>
      <w:r w:rsidR="00774E7C" w:rsidRPr="00F73BC8">
        <w:rPr>
          <w:rFonts w:ascii="Times New Roman" w:hAnsi="Times New Roman" w:cs="Times New Roman"/>
          <w:color w:val="000000" w:themeColor="text1"/>
          <w:shd w:val="clear" w:color="auto" w:fill="FFFFFF"/>
        </w:rPr>
        <w:t xml:space="preserve"> </w:t>
      </w:r>
      <w:r w:rsidR="00774E7C" w:rsidRPr="00F73BC8">
        <w:rPr>
          <w:rFonts w:ascii="Times New Roman" w:hAnsi="Times New Roman" w:cs="Times New Roman"/>
          <w:noProof/>
          <w:color w:val="000000" w:themeColor="text1"/>
        </w:rPr>
        <w:t>DOI:</w:t>
      </w:r>
      <w:hyperlink r:id="rId25" w:tgtFrame="_blank" w:history="1">
        <w:r w:rsidR="00774E7C" w:rsidRPr="00F73BC8">
          <w:rPr>
            <w:rStyle w:val="Hyperlink"/>
            <w:rFonts w:ascii="Times New Roman" w:hAnsi="Times New Roman" w:cs="Times New Roman"/>
            <w:noProof/>
            <w:color w:val="000000" w:themeColor="text1"/>
            <w:u w:val="none"/>
          </w:rPr>
          <w:t>10.3889/oamjms.2020.4466</w:t>
        </w:r>
      </w:hyperlink>
    </w:p>
    <w:p w14:paraId="3FE09AA0" w14:textId="7777777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IMD, P. M. K., &amp; Eksklusif, A. S. I. (2013). </w:t>
      </w:r>
      <w:r w:rsidRPr="00F73BC8">
        <w:rPr>
          <w:rFonts w:ascii="Times New Roman" w:hAnsi="Times New Roman" w:cs="Times New Roman"/>
          <w:i/>
          <w:iCs/>
          <w:noProof/>
          <w:color w:val="000000" w:themeColor="text1"/>
        </w:rPr>
        <w:t>Kementerian Kesehatan RI</w:t>
      </w:r>
      <w:r w:rsidRPr="00F73BC8">
        <w:rPr>
          <w:rFonts w:ascii="Times New Roman" w:hAnsi="Times New Roman" w:cs="Times New Roman"/>
          <w:noProof/>
          <w:color w:val="000000" w:themeColor="text1"/>
        </w:rPr>
        <w:t>. Jakarta.</w:t>
      </w:r>
    </w:p>
    <w:p w14:paraId="2698C78B" w14:textId="1BB6941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Katoch, O. R. (2023). Urgent call to address child malnutrition: A matter of life and future. </w:t>
      </w:r>
      <w:r w:rsidRPr="00F73BC8">
        <w:rPr>
          <w:rFonts w:ascii="Times New Roman" w:hAnsi="Times New Roman" w:cs="Times New Roman"/>
          <w:i/>
          <w:iCs/>
          <w:noProof/>
          <w:color w:val="000000" w:themeColor="text1"/>
        </w:rPr>
        <w:t>Nutrition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116</w:t>
      </w:r>
      <w:r w:rsidRPr="00F73BC8">
        <w:rPr>
          <w:rFonts w:ascii="Times New Roman" w:hAnsi="Times New Roman" w:cs="Times New Roman"/>
          <w:noProof/>
          <w:color w:val="000000" w:themeColor="text1"/>
        </w:rPr>
        <w:t>.</w:t>
      </w:r>
      <w:r w:rsidR="00774E7C" w:rsidRPr="00F73BC8">
        <w:rPr>
          <w:rFonts w:ascii="Times New Roman" w:hAnsi="Times New Roman" w:cs="Times New Roman"/>
          <w:color w:val="000000" w:themeColor="text1"/>
          <w:shd w:val="clear" w:color="auto" w:fill="FFFFFF"/>
        </w:rPr>
        <w:t xml:space="preserve"> </w:t>
      </w:r>
      <w:r w:rsidR="00774E7C" w:rsidRPr="00F73BC8">
        <w:rPr>
          <w:rFonts w:ascii="Times New Roman" w:hAnsi="Times New Roman" w:cs="Times New Roman"/>
          <w:noProof/>
          <w:color w:val="000000" w:themeColor="text1"/>
        </w:rPr>
        <w:t>DOI:10.1016/j.nut.2023.112236</w:t>
      </w:r>
    </w:p>
    <w:p w14:paraId="036B3F84" w14:textId="77777777" w:rsidR="0094032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Kemiskinan, T. N. P. P. (2018). Gerakan Nasional Pencerahan Stunting Kerjasama Kemitraan Multi Sektor. </w:t>
      </w:r>
      <w:r w:rsidRPr="00F73BC8">
        <w:rPr>
          <w:rFonts w:ascii="Times New Roman" w:hAnsi="Times New Roman" w:cs="Times New Roman"/>
          <w:i/>
          <w:iCs/>
          <w:noProof/>
          <w:color w:val="000000" w:themeColor="text1"/>
        </w:rPr>
        <w:t>Jakarta. Tim Nasional Percepatan Penanggulangan Kemiskinan. H</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5</w:t>
      </w:r>
      <w:r w:rsidRPr="00F73BC8">
        <w:rPr>
          <w:rFonts w:ascii="Times New Roman" w:hAnsi="Times New Roman" w:cs="Times New Roman"/>
          <w:noProof/>
          <w:color w:val="000000" w:themeColor="text1"/>
        </w:rPr>
        <w:t>.</w:t>
      </w:r>
    </w:p>
    <w:p w14:paraId="03717ED0" w14:textId="44706F23"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Khadija, U., Mahmood, S., Ainee, A., Quddoos, M. Y., Ahmad, H., Khadija, A., Zahra, S. M., &amp; Hussain, A. (2022). Nutritional health status: association of stunted and wasted children and their mothers. </w:t>
      </w:r>
      <w:r w:rsidRPr="00F73BC8">
        <w:rPr>
          <w:rFonts w:ascii="Times New Roman" w:hAnsi="Times New Roman" w:cs="Times New Roman"/>
          <w:i/>
          <w:iCs/>
          <w:noProof/>
          <w:color w:val="000000" w:themeColor="text1"/>
        </w:rPr>
        <w:t>BMC Pediatrics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22</w:t>
      </w:r>
      <w:r w:rsidRPr="00F73BC8">
        <w:rPr>
          <w:rFonts w:ascii="Times New Roman" w:hAnsi="Times New Roman" w:cs="Times New Roman"/>
          <w:noProof/>
          <w:color w:val="000000" w:themeColor="text1"/>
        </w:rPr>
        <w:t>(1), 255.</w:t>
      </w:r>
      <w:r w:rsidR="00940328" w:rsidRPr="00F73BC8">
        <w:rPr>
          <w:rFonts w:ascii="Times New Roman" w:eastAsia="Times New Roman" w:hAnsi="Times New Roman" w:cs="Times New Roman"/>
          <w:color w:val="000000" w:themeColor="text1"/>
          <w:lang w:val="en-ID" w:eastAsia="en-ID"/>
        </w:rPr>
        <w:t xml:space="preserve"> </w:t>
      </w:r>
      <w:r w:rsidR="00940328" w:rsidRPr="00F73BC8">
        <w:rPr>
          <w:rFonts w:ascii="Times New Roman" w:hAnsi="Times New Roman" w:cs="Times New Roman"/>
          <w:noProof/>
          <w:color w:val="000000" w:themeColor="text1"/>
          <w:lang w:val="en-ID"/>
        </w:rPr>
        <w:t>DOI: </w:t>
      </w:r>
      <w:hyperlink r:id="rId26" w:tgtFrame="_blank" w:history="1">
        <w:r w:rsidR="00940328" w:rsidRPr="00F73BC8">
          <w:rPr>
            <w:rStyle w:val="Hyperlink"/>
            <w:rFonts w:ascii="Times New Roman" w:hAnsi="Times New Roman" w:cs="Times New Roman"/>
            <w:noProof/>
            <w:color w:val="000000" w:themeColor="text1"/>
            <w:lang w:val="en-ID"/>
          </w:rPr>
          <w:t>10.1186/s12887-022-03309-y</w:t>
        </w:r>
      </w:hyperlink>
    </w:p>
    <w:p w14:paraId="341AA21E" w14:textId="2478DDC0"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Krisnana, I., Pratiwi, I. N., &amp; Cahyadi, A. (2020). The Relationship between Socio-Economic Factors and Parenting Styles with the Incidence of Stunting in Children. </w:t>
      </w:r>
      <w:r w:rsidRPr="00F73BC8">
        <w:rPr>
          <w:rFonts w:ascii="Times New Roman" w:hAnsi="Times New Roman" w:cs="Times New Roman"/>
          <w:i/>
          <w:iCs/>
          <w:noProof/>
          <w:color w:val="000000" w:themeColor="text1"/>
        </w:rPr>
        <w:t>Systematic Reviews in Pharmacy</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11</w:t>
      </w:r>
      <w:r w:rsidRPr="00F73BC8">
        <w:rPr>
          <w:rFonts w:ascii="Times New Roman" w:hAnsi="Times New Roman" w:cs="Times New Roman"/>
          <w:noProof/>
          <w:color w:val="000000" w:themeColor="text1"/>
        </w:rPr>
        <w:t>(5).</w:t>
      </w:r>
      <w:r w:rsidR="00940328" w:rsidRPr="00F73BC8">
        <w:rPr>
          <w:rFonts w:ascii="Times New Roman" w:hAnsi="Times New Roman" w:cs="Times New Roman"/>
          <w:color w:val="000000" w:themeColor="text1"/>
          <w:shd w:val="clear" w:color="auto" w:fill="FFFFFF"/>
        </w:rPr>
        <w:t xml:space="preserve"> </w:t>
      </w:r>
      <w:r w:rsidR="00940328" w:rsidRPr="00F73BC8">
        <w:rPr>
          <w:rFonts w:ascii="Times New Roman" w:hAnsi="Times New Roman" w:cs="Times New Roman"/>
          <w:noProof/>
          <w:color w:val="000000" w:themeColor="text1"/>
        </w:rPr>
        <w:t>DOI:</w:t>
      </w:r>
      <w:hyperlink r:id="rId27" w:tgtFrame="_blank" w:history="1">
        <w:r w:rsidR="00940328" w:rsidRPr="00F73BC8">
          <w:rPr>
            <w:rStyle w:val="Hyperlink"/>
            <w:rFonts w:ascii="Times New Roman" w:hAnsi="Times New Roman" w:cs="Times New Roman"/>
            <w:noProof/>
            <w:color w:val="000000" w:themeColor="text1"/>
          </w:rPr>
          <w:t>10.31838/srp.2020.5.106</w:t>
        </w:r>
      </w:hyperlink>
    </w:p>
    <w:p w14:paraId="7CCA2758" w14:textId="190711CB"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Kushargina, R., Falah, A. N., Hafidz, M. D., Nadia, N. Z., &amp; Uswatun, U. (2023). “ ASI Itu Penting”: Edukasi pada Ibu Hamil untuk Cegah Stunting di Kabupaten Bogor. </w:t>
      </w:r>
      <w:r w:rsidRPr="00F73BC8">
        <w:rPr>
          <w:rFonts w:ascii="Times New Roman" w:hAnsi="Times New Roman" w:cs="Times New Roman"/>
          <w:i/>
          <w:iCs/>
          <w:noProof/>
          <w:color w:val="000000" w:themeColor="text1"/>
        </w:rPr>
        <w:t>Jurnal Abmas Negeri (JAGRI)</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4</w:t>
      </w:r>
      <w:r w:rsidRPr="00F73BC8">
        <w:rPr>
          <w:rFonts w:ascii="Times New Roman" w:hAnsi="Times New Roman" w:cs="Times New Roman"/>
          <w:noProof/>
          <w:color w:val="000000" w:themeColor="text1"/>
        </w:rPr>
        <w:t>(1), 8–15.</w:t>
      </w:r>
      <w:r w:rsidR="00940328" w:rsidRPr="00F73BC8">
        <w:rPr>
          <w:rFonts w:ascii="Times New Roman" w:hAnsi="Times New Roman" w:cs="Times New Roman"/>
          <w:color w:val="000000" w:themeColor="text1"/>
        </w:rPr>
        <w:t xml:space="preserve"> </w:t>
      </w:r>
      <w:hyperlink r:id="rId28" w:history="1">
        <w:r w:rsidR="00940328" w:rsidRPr="00F73BC8">
          <w:rPr>
            <w:rStyle w:val="Hyperlink"/>
            <w:rFonts w:ascii="Times New Roman" w:hAnsi="Times New Roman" w:cs="Times New Roman"/>
            <w:noProof/>
            <w:color w:val="000000" w:themeColor="text1"/>
          </w:rPr>
          <w:t> https://doi.org/10.36590/jagri.v4i1.495</w:t>
        </w:r>
      </w:hyperlink>
    </w:p>
    <w:p w14:paraId="725461FD" w14:textId="6503BCC8"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Lestari, P., Anwar, C., &amp; Ulhaq, M. Z. (2023). Sosialisasi Pemanfaatan Hasil Pangan Lokal dengan Pengembangan Menu MP-ASI Sebagai Upaya Penurunan Angka Balita Stunting di Candimulyo, Magelang. </w:t>
      </w:r>
      <w:r w:rsidRPr="00F73BC8">
        <w:rPr>
          <w:rFonts w:ascii="Times New Roman" w:hAnsi="Times New Roman" w:cs="Times New Roman"/>
          <w:i/>
          <w:iCs/>
          <w:noProof/>
          <w:color w:val="000000" w:themeColor="text1"/>
        </w:rPr>
        <w:t>COMSERVA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w:t>
      </w:r>
      <w:r w:rsidRPr="00F73BC8">
        <w:rPr>
          <w:rFonts w:ascii="Times New Roman" w:hAnsi="Times New Roman" w:cs="Times New Roman"/>
          <w:noProof/>
          <w:color w:val="000000" w:themeColor="text1"/>
        </w:rPr>
        <w:t>(10), 2125–2133.</w:t>
      </w:r>
      <w:r w:rsidR="00940328" w:rsidRPr="00F73BC8">
        <w:rPr>
          <w:rFonts w:ascii="Times New Roman" w:hAnsi="Times New Roman" w:cs="Times New Roman"/>
          <w:color w:val="000000" w:themeColor="text1"/>
        </w:rPr>
        <w:t xml:space="preserve"> </w:t>
      </w:r>
      <w:hyperlink r:id="rId29" w:history="1">
        <w:r w:rsidR="00940328" w:rsidRPr="00F73BC8">
          <w:rPr>
            <w:rStyle w:val="Hyperlink"/>
            <w:rFonts w:ascii="Times New Roman" w:hAnsi="Times New Roman" w:cs="Times New Roman"/>
            <w:noProof/>
            <w:color w:val="000000" w:themeColor="text1"/>
          </w:rPr>
          <w:t>https://doi.org/10.59141/comserva.v2i10.607</w:t>
        </w:r>
      </w:hyperlink>
    </w:p>
    <w:p w14:paraId="2A400D0A" w14:textId="5A5FE51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Linawati, N. (2022). Relationship Between Low Birth Weight And Infectious Diseases With Stunting In Children Aged 4 To 5 Years. </w:t>
      </w:r>
      <w:r w:rsidRPr="00F73BC8">
        <w:rPr>
          <w:rFonts w:ascii="Times New Roman" w:hAnsi="Times New Roman" w:cs="Times New Roman"/>
          <w:i/>
          <w:iCs/>
          <w:noProof/>
          <w:color w:val="000000" w:themeColor="text1"/>
        </w:rPr>
        <w:t>Indonesian Journal of Multidisciplinary Science</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w:t>
      </w:r>
      <w:r w:rsidRPr="00F73BC8">
        <w:rPr>
          <w:rFonts w:ascii="Times New Roman" w:hAnsi="Times New Roman" w:cs="Times New Roman"/>
          <w:noProof/>
          <w:color w:val="000000" w:themeColor="text1"/>
        </w:rPr>
        <w:t>(9), 1020–1030.</w:t>
      </w:r>
      <w:r w:rsidR="00940328" w:rsidRPr="00F73BC8">
        <w:rPr>
          <w:rFonts w:ascii="Times New Roman" w:hAnsi="Times New Roman" w:cs="Times New Roman"/>
          <w:color w:val="000000" w:themeColor="text1"/>
        </w:rPr>
        <w:t xml:space="preserve"> </w:t>
      </w:r>
      <w:hyperlink r:id="rId30" w:history="1">
        <w:r w:rsidR="00940328" w:rsidRPr="00F73BC8">
          <w:rPr>
            <w:rStyle w:val="Hyperlink"/>
            <w:rFonts w:ascii="Times New Roman" w:hAnsi="Times New Roman" w:cs="Times New Roman"/>
            <w:noProof/>
            <w:color w:val="000000" w:themeColor="text1"/>
          </w:rPr>
          <w:t>https://doi.org/10.55324/ijoms.v1i9.143</w:t>
        </w:r>
      </w:hyperlink>
    </w:p>
    <w:p w14:paraId="76410249" w14:textId="721378BB"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Mitra, M. (2015). Stunting problems and interventions to prevent stunting (a Literature Review). </w:t>
      </w:r>
      <w:r w:rsidRPr="00F73BC8">
        <w:rPr>
          <w:rFonts w:ascii="Times New Roman" w:hAnsi="Times New Roman" w:cs="Times New Roman"/>
          <w:i/>
          <w:iCs/>
          <w:noProof/>
          <w:color w:val="000000" w:themeColor="text1"/>
        </w:rPr>
        <w:t>Jurnal Kesehatan Komunitas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w:t>
      </w:r>
      <w:r w:rsidRPr="00F73BC8">
        <w:rPr>
          <w:rFonts w:ascii="Times New Roman" w:hAnsi="Times New Roman" w:cs="Times New Roman"/>
          <w:noProof/>
          <w:color w:val="000000" w:themeColor="text1"/>
        </w:rPr>
        <w:t>(6), 254–261.</w:t>
      </w:r>
      <w:r w:rsidR="00940328" w:rsidRPr="00F73BC8">
        <w:rPr>
          <w:rFonts w:ascii="Times New Roman" w:hAnsi="Times New Roman" w:cs="Times New Roman"/>
          <w:color w:val="000000" w:themeColor="text1"/>
        </w:rPr>
        <w:t xml:space="preserve"> </w:t>
      </w:r>
      <w:hyperlink r:id="rId31" w:history="1">
        <w:r w:rsidR="00940328" w:rsidRPr="00F73BC8">
          <w:rPr>
            <w:rStyle w:val="Hyperlink"/>
            <w:rFonts w:ascii="Times New Roman" w:hAnsi="Times New Roman" w:cs="Times New Roman"/>
            <w:noProof/>
            <w:color w:val="000000" w:themeColor="text1"/>
          </w:rPr>
          <w:t>https://doi.org/10.25311/keskom.Vol2.Iss6.85</w:t>
        </w:r>
      </w:hyperlink>
    </w:p>
    <w:p w14:paraId="37019990" w14:textId="1506A8E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Modjo, D., Indriyaningsih, S. T., &amp; Nai, R. (2023). Penerapan Skrining Stunting Education Terhadap Kemampuan Orang Tua Balita di Rsia Siti Khadijah Kota Gorontalo. </w:t>
      </w:r>
      <w:r w:rsidRPr="00F73BC8">
        <w:rPr>
          <w:rFonts w:ascii="Times New Roman" w:hAnsi="Times New Roman" w:cs="Times New Roman"/>
          <w:i/>
          <w:iCs/>
          <w:noProof/>
          <w:color w:val="000000" w:themeColor="text1"/>
        </w:rPr>
        <w:t>MAHESA: Malahayati Health Student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3</w:t>
      </w:r>
      <w:r w:rsidRPr="00F73BC8">
        <w:rPr>
          <w:rFonts w:ascii="Times New Roman" w:hAnsi="Times New Roman" w:cs="Times New Roman"/>
          <w:noProof/>
          <w:color w:val="000000" w:themeColor="text1"/>
        </w:rPr>
        <w:t>(4), 1090–1104.</w:t>
      </w:r>
      <w:r w:rsidR="00940328" w:rsidRPr="00F73BC8">
        <w:rPr>
          <w:rFonts w:ascii="Times New Roman" w:hAnsi="Times New Roman" w:cs="Times New Roman"/>
          <w:color w:val="000000" w:themeColor="text1"/>
          <w:shd w:val="clear" w:color="auto" w:fill="FFFFFF"/>
        </w:rPr>
        <w:t xml:space="preserve"> </w:t>
      </w:r>
      <w:r w:rsidR="00940328" w:rsidRPr="00F73BC8">
        <w:rPr>
          <w:rFonts w:ascii="Times New Roman" w:hAnsi="Times New Roman" w:cs="Times New Roman"/>
          <w:noProof/>
          <w:color w:val="000000" w:themeColor="text1"/>
        </w:rPr>
        <w:t>DOI:</w:t>
      </w:r>
      <w:hyperlink r:id="rId32" w:tgtFrame="_blank" w:history="1">
        <w:r w:rsidR="00940328" w:rsidRPr="00F73BC8">
          <w:rPr>
            <w:rStyle w:val="Hyperlink"/>
            <w:rFonts w:ascii="Times New Roman" w:hAnsi="Times New Roman" w:cs="Times New Roman"/>
            <w:noProof/>
            <w:color w:val="000000" w:themeColor="text1"/>
          </w:rPr>
          <w:t>10.33024/</w:t>
        </w:r>
        <w:r w:rsidR="00A75AA4" w:rsidRPr="00F73BC8">
          <w:rPr>
            <w:rStyle w:val="Hyperlink"/>
            <w:rFonts w:ascii="Times New Roman" w:hAnsi="Times New Roman" w:cs="Times New Roman"/>
            <w:noProof/>
            <w:color w:val="000000" w:themeColor="text1"/>
          </w:rPr>
          <w:t>Mahesa</w:t>
        </w:r>
        <w:r w:rsidR="00940328" w:rsidRPr="00F73BC8">
          <w:rPr>
            <w:rStyle w:val="Hyperlink"/>
            <w:rFonts w:ascii="Times New Roman" w:hAnsi="Times New Roman" w:cs="Times New Roman"/>
            <w:noProof/>
            <w:color w:val="000000" w:themeColor="text1"/>
          </w:rPr>
          <w:t>.v3i4.10228</w:t>
        </w:r>
      </w:hyperlink>
    </w:p>
    <w:p w14:paraId="536D0AA5" w14:textId="02DA7889"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Muhith, A., Nursalam, N., &amp; Wulandari, L. A. (2017). Family’s Economic Level and Culture Correlate with Nutritional Status of Children Under Five Years. </w:t>
      </w:r>
      <w:r w:rsidRPr="00F73BC8">
        <w:rPr>
          <w:rFonts w:ascii="Times New Roman" w:hAnsi="Times New Roman" w:cs="Times New Roman"/>
          <w:i/>
          <w:iCs/>
          <w:noProof/>
          <w:color w:val="000000" w:themeColor="text1"/>
        </w:rPr>
        <w:t>None</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9</w:t>
      </w:r>
      <w:r w:rsidRPr="00F73BC8">
        <w:rPr>
          <w:rFonts w:ascii="Times New Roman" w:hAnsi="Times New Roman" w:cs="Times New Roman"/>
          <w:noProof/>
          <w:color w:val="000000" w:themeColor="text1"/>
        </w:rPr>
        <w:t>(1), 138–142.</w:t>
      </w:r>
      <w:r w:rsidR="00940328" w:rsidRPr="00F73BC8">
        <w:rPr>
          <w:rFonts w:ascii="Times New Roman" w:hAnsi="Times New Roman" w:cs="Times New Roman"/>
          <w:color w:val="000000" w:themeColor="text1"/>
        </w:rPr>
        <w:t xml:space="preserve"> </w:t>
      </w:r>
      <w:hyperlink r:id="rId33" w:history="1">
        <w:r w:rsidR="00940328" w:rsidRPr="00F73BC8">
          <w:rPr>
            <w:rStyle w:val="Hyperlink"/>
            <w:rFonts w:ascii="Times New Roman" w:hAnsi="Times New Roman" w:cs="Times New Roman"/>
            <w:b/>
            <w:bCs/>
            <w:noProof/>
            <w:color w:val="000000" w:themeColor="text1"/>
          </w:rPr>
          <w:t> https://doi.org/10.20473/jn.v9i1.3279</w:t>
        </w:r>
      </w:hyperlink>
    </w:p>
    <w:p w14:paraId="193E33E9" w14:textId="1A206C90"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Naufal, M., Hansen, H., &amp; Ghozali, G. (2023). Pemberian Air Susu Ibu (ASI) Eksklusif dan Makanan Pendamping Air Susu Ibu (MP-ASI) dengan Risiko Stunting pada Balita Usia 0-59 Bulan. </w:t>
      </w:r>
      <w:r w:rsidRPr="00F73BC8">
        <w:rPr>
          <w:rFonts w:ascii="Times New Roman" w:hAnsi="Times New Roman" w:cs="Times New Roman"/>
          <w:i/>
          <w:iCs/>
          <w:noProof/>
          <w:color w:val="000000" w:themeColor="text1"/>
        </w:rPr>
        <w:t>Jurnal Ilmu Kesehatan Masyarakat</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12</w:t>
      </w:r>
      <w:r w:rsidRPr="00F73BC8">
        <w:rPr>
          <w:rFonts w:ascii="Times New Roman" w:hAnsi="Times New Roman" w:cs="Times New Roman"/>
          <w:noProof/>
          <w:color w:val="000000" w:themeColor="text1"/>
        </w:rPr>
        <w:t>(02), 140–147.</w:t>
      </w:r>
      <w:r w:rsidR="004E65E9" w:rsidRPr="00F73BC8">
        <w:rPr>
          <w:rFonts w:ascii="Times New Roman" w:hAnsi="Times New Roman" w:cs="Times New Roman"/>
          <w:b/>
          <w:bCs/>
          <w:noProof/>
          <w:color w:val="000000" w:themeColor="text1"/>
        </w:rPr>
        <w:t> </w:t>
      </w:r>
      <w:hyperlink r:id="rId34" w:history="1">
        <w:r w:rsidR="004E65E9" w:rsidRPr="00F73BC8">
          <w:rPr>
            <w:rStyle w:val="Hyperlink"/>
            <w:rFonts w:ascii="Times New Roman" w:hAnsi="Times New Roman" w:cs="Times New Roman"/>
            <w:noProof/>
            <w:color w:val="000000" w:themeColor="text1"/>
          </w:rPr>
          <w:t>https://doi.org/10.33221/jikm.v12i02.2008</w:t>
        </w:r>
      </w:hyperlink>
    </w:p>
    <w:p w14:paraId="025A2E91" w14:textId="5CBC6A90"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b/>
          <w:bCs/>
          <w:noProof/>
          <w:color w:val="000000" w:themeColor="text1"/>
          <w:lang w:val="en-ID"/>
        </w:rPr>
      </w:pPr>
      <w:r w:rsidRPr="00F73BC8">
        <w:rPr>
          <w:rFonts w:ascii="Times New Roman" w:hAnsi="Times New Roman" w:cs="Times New Roman"/>
          <w:noProof/>
          <w:color w:val="000000" w:themeColor="text1"/>
        </w:rPr>
        <w:t xml:space="preserve">Nurdin, A., &amp; Muhammad, Z. (2022). Analysis of Government Policy in Reducing Stunting Rate at Aceh Jaya, Indonesia. </w:t>
      </w:r>
      <w:r w:rsidRPr="00F73BC8">
        <w:rPr>
          <w:rFonts w:ascii="Times New Roman" w:hAnsi="Times New Roman" w:cs="Times New Roman"/>
          <w:i/>
          <w:iCs/>
          <w:noProof/>
          <w:color w:val="000000" w:themeColor="text1"/>
        </w:rPr>
        <w:t>International Journal of Advances in Social Sciences and Humanities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w:t>
      </w:r>
      <w:r w:rsidRPr="00F73BC8">
        <w:rPr>
          <w:rFonts w:ascii="Times New Roman" w:hAnsi="Times New Roman" w:cs="Times New Roman"/>
          <w:noProof/>
          <w:color w:val="000000" w:themeColor="text1"/>
        </w:rPr>
        <w:t>(4), 187–196.</w:t>
      </w:r>
      <w:r w:rsidR="004E65E9" w:rsidRPr="00F73BC8">
        <w:rPr>
          <w:rFonts w:ascii="Times New Roman" w:eastAsia="Times New Roman" w:hAnsi="Times New Roman" w:cs="Times New Roman"/>
          <w:color w:val="000000" w:themeColor="text1"/>
          <w:lang w:val="en-ID" w:eastAsia="en-ID"/>
        </w:rPr>
        <w:t xml:space="preserve"> </w:t>
      </w:r>
      <w:r w:rsidR="004E65E9" w:rsidRPr="00F73BC8">
        <w:rPr>
          <w:rFonts w:ascii="Times New Roman" w:hAnsi="Times New Roman" w:cs="Times New Roman"/>
          <w:b/>
          <w:bCs/>
          <w:noProof/>
          <w:color w:val="000000" w:themeColor="text1"/>
          <w:lang w:val="en-ID"/>
        </w:rPr>
        <w:t>DOI: </w:t>
      </w:r>
      <w:r w:rsidR="004E65E9" w:rsidRPr="00F73BC8">
        <w:rPr>
          <w:rFonts w:ascii="Times New Roman" w:hAnsi="Times New Roman" w:cs="Times New Roman"/>
          <w:noProof/>
          <w:color w:val="000000" w:themeColor="text1"/>
          <w:lang w:val="en-ID"/>
        </w:rPr>
        <w:t>https://doi.org/10.56225/ijassh.v1i4.95</w:t>
      </w:r>
    </w:p>
    <w:p w14:paraId="58B917A3" w14:textId="52D8F5B9"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Oginawati, K., Yapfrine, S. J., Fahimah, N., Salami, I. R. S., &amp; Susetyo, S. H. (2023). The associations of heavy metals exposure in water sources to the risk of stunting cases. </w:t>
      </w:r>
      <w:r w:rsidRPr="00F73BC8">
        <w:rPr>
          <w:rFonts w:ascii="Times New Roman" w:hAnsi="Times New Roman" w:cs="Times New Roman"/>
          <w:i/>
          <w:iCs/>
          <w:noProof/>
          <w:color w:val="000000" w:themeColor="text1"/>
        </w:rPr>
        <w:t>Emerging Contaminants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9</w:t>
      </w:r>
      <w:r w:rsidRPr="00F73BC8">
        <w:rPr>
          <w:rFonts w:ascii="Times New Roman" w:hAnsi="Times New Roman" w:cs="Times New Roman"/>
          <w:noProof/>
          <w:color w:val="000000" w:themeColor="text1"/>
        </w:rPr>
        <w:t>(4), 100247.</w:t>
      </w:r>
      <w:r w:rsidR="004E65E9" w:rsidRPr="00F73BC8">
        <w:rPr>
          <w:rFonts w:ascii="Times New Roman" w:hAnsi="Times New Roman" w:cs="Times New Roman"/>
          <w:color w:val="000000" w:themeColor="text1"/>
        </w:rPr>
        <w:t xml:space="preserve"> </w:t>
      </w:r>
      <w:hyperlink r:id="rId35" w:tgtFrame="_blank" w:tooltip="Persistent link using digital object identifier" w:history="1">
        <w:r w:rsidR="004E65E9" w:rsidRPr="00F73BC8">
          <w:rPr>
            <w:rStyle w:val="Hyperlink"/>
            <w:rFonts w:ascii="Times New Roman" w:hAnsi="Times New Roman" w:cs="Times New Roman"/>
            <w:noProof/>
            <w:color w:val="000000" w:themeColor="text1"/>
          </w:rPr>
          <w:t>https://doi.org/10.1016/j.emcon.2023.100247</w:t>
        </w:r>
      </w:hyperlink>
    </w:p>
    <w:p w14:paraId="4FCCB370" w14:textId="527D6B48"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b/>
          <w:bCs/>
          <w:noProof/>
          <w:color w:val="000000" w:themeColor="text1"/>
          <w:lang w:val="en-ID"/>
        </w:rPr>
      </w:pPr>
      <w:r w:rsidRPr="00F73BC8">
        <w:rPr>
          <w:rFonts w:ascii="Times New Roman" w:hAnsi="Times New Roman" w:cs="Times New Roman"/>
          <w:noProof/>
          <w:color w:val="000000" w:themeColor="text1"/>
        </w:rPr>
        <w:t xml:space="preserve">Pasulu, Y. T., Budiyanto, A. B., &amp; Astuti, R. A. (2023). EVALUATION OF THE LEVEL OF PATIENT SATISFACTION WITH PHARMACY SERVICES AT Dr. JP WANANE, SORONG DISTRICT. </w:t>
      </w:r>
      <w:r w:rsidRPr="00F73BC8">
        <w:rPr>
          <w:rFonts w:ascii="Times New Roman" w:hAnsi="Times New Roman" w:cs="Times New Roman"/>
          <w:i/>
          <w:iCs/>
          <w:noProof/>
          <w:color w:val="000000" w:themeColor="text1"/>
        </w:rPr>
        <w:t>Jurnal Ilmiah Ilmu Terapan Universitas Jambi</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7</w:t>
      </w:r>
      <w:r w:rsidRPr="00F73BC8">
        <w:rPr>
          <w:rFonts w:ascii="Times New Roman" w:hAnsi="Times New Roman" w:cs="Times New Roman"/>
          <w:noProof/>
          <w:color w:val="000000" w:themeColor="text1"/>
        </w:rPr>
        <w:t>(2), 175–183.</w:t>
      </w:r>
      <w:r w:rsidR="004E65E9" w:rsidRPr="00F73BC8">
        <w:rPr>
          <w:rFonts w:ascii="Times New Roman" w:eastAsia="Times New Roman" w:hAnsi="Times New Roman" w:cs="Times New Roman"/>
          <w:color w:val="000000" w:themeColor="text1"/>
          <w:lang w:val="en-ID" w:eastAsia="en-ID"/>
        </w:rPr>
        <w:t xml:space="preserve"> </w:t>
      </w:r>
      <w:r w:rsidR="004E65E9" w:rsidRPr="00F73BC8">
        <w:rPr>
          <w:rFonts w:ascii="Times New Roman" w:hAnsi="Times New Roman" w:cs="Times New Roman"/>
          <w:b/>
          <w:bCs/>
          <w:noProof/>
          <w:color w:val="000000" w:themeColor="text1"/>
          <w:lang w:val="en-ID"/>
        </w:rPr>
        <w:t> </w:t>
      </w:r>
      <w:r w:rsidR="004E65E9" w:rsidRPr="00F73BC8">
        <w:rPr>
          <w:rFonts w:ascii="Times New Roman" w:hAnsi="Times New Roman" w:cs="Times New Roman"/>
          <w:noProof/>
          <w:color w:val="000000" w:themeColor="text1"/>
          <w:lang w:val="en-ID"/>
        </w:rPr>
        <w:t>https://doi.org/10.22437/jiituj.v7i2.30113</w:t>
      </w:r>
      <w:r w:rsidR="00EB3C26">
        <w:rPr>
          <w:rFonts w:ascii="Times New Roman" w:hAnsi="Times New Roman" w:cs="Times New Roman"/>
          <w:noProof/>
          <w:color w:val="000000" w:themeColor="text1"/>
          <w:lang w:val="en-ID"/>
        </w:rPr>
        <w:t xml:space="preserve"> </w:t>
      </w:r>
    </w:p>
    <w:p w14:paraId="7B0CBDC1" w14:textId="168FAAA2"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Pramahdyta, E., Susanti, Y., Santoso, D. Y. A., &amp; Iqomh, M. K. B. (2023). Overview of Family Economic Status and Environmental Sanitation of Stunting Toddler Homes. </w:t>
      </w:r>
      <w:r w:rsidRPr="00F73BC8">
        <w:rPr>
          <w:rFonts w:ascii="Times New Roman" w:hAnsi="Times New Roman" w:cs="Times New Roman"/>
          <w:i/>
          <w:iCs/>
          <w:noProof/>
          <w:color w:val="000000" w:themeColor="text1"/>
        </w:rPr>
        <w:t>Proceedings of the International Conference on Nursing and Health Sciences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4</w:t>
      </w:r>
      <w:r w:rsidRPr="00F73BC8">
        <w:rPr>
          <w:rFonts w:ascii="Times New Roman" w:hAnsi="Times New Roman" w:cs="Times New Roman"/>
          <w:noProof/>
          <w:color w:val="000000" w:themeColor="text1"/>
        </w:rPr>
        <w:t>(1), 331–342.</w:t>
      </w:r>
      <w:r w:rsidR="004E65E9" w:rsidRPr="00F73BC8">
        <w:rPr>
          <w:rFonts w:ascii="Times New Roman" w:hAnsi="Times New Roman" w:cs="Times New Roman"/>
          <w:color w:val="000000" w:themeColor="text1"/>
        </w:rPr>
        <w:t xml:space="preserve"> </w:t>
      </w:r>
      <w:hyperlink r:id="rId36" w:history="1">
        <w:r w:rsidR="004E65E9" w:rsidRPr="00F73BC8">
          <w:rPr>
            <w:rStyle w:val="Hyperlink"/>
            <w:rFonts w:ascii="Times New Roman" w:hAnsi="Times New Roman" w:cs="Times New Roman"/>
            <w:noProof/>
            <w:color w:val="000000" w:themeColor="text1"/>
          </w:rPr>
          <w:t>https://doi.org/10.37287/picnhs.v4i1.1824</w:t>
        </w:r>
      </w:hyperlink>
    </w:p>
    <w:p w14:paraId="32D88ECC" w14:textId="59F7D2C6"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Purba, I. E., Harahap, L. M., Sembiring, R., Wandra, T., &amp; Nababan, D. (2023). Determinants of Stunting Among Children Under Two Years of Age in Batu Bara District, Indonesia. </w:t>
      </w:r>
      <w:r w:rsidRPr="00F73BC8">
        <w:rPr>
          <w:rFonts w:ascii="Times New Roman" w:hAnsi="Times New Roman" w:cs="Times New Roman"/>
          <w:i/>
          <w:iCs/>
          <w:noProof/>
          <w:color w:val="000000" w:themeColor="text1"/>
        </w:rPr>
        <w:t>Poltekita: Jurnal Ilmu Kesehatan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17</w:t>
      </w:r>
      <w:r w:rsidRPr="00F73BC8">
        <w:rPr>
          <w:rFonts w:ascii="Times New Roman" w:hAnsi="Times New Roman" w:cs="Times New Roman"/>
          <w:noProof/>
          <w:color w:val="000000" w:themeColor="text1"/>
        </w:rPr>
        <w:t>(2), 508–514.</w:t>
      </w:r>
      <w:r w:rsidR="004E65E9" w:rsidRPr="00F73BC8">
        <w:rPr>
          <w:rFonts w:ascii="Times New Roman" w:hAnsi="Times New Roman" w:cs="Times New Roman"/>
          <w:color w:val="000000" w:themeColor="text1"/>
        </w:rPr>
        <w:t xml:space="preserve"> </w:t>
      </w:r>
      <w:hyperlink r:id="rId37" w:history="1">
        <w:r w:rsidR="004E65E9" w:rsidRPr="00F73BC8">
          <w:rPr>
            <w:rStyle w:val="Hyperlink"/>
            <w:rFonts w:ascii="Times New Roman" w:hAnsi="Times New Roman" w:cs="Times New Roman"/>
            <w:noProof/>
            <w:color w:val="000000" w:themeColor="text1"/>
          </w:rPr>
          <w:t>https://doi.org/10.33860/jik.v17i2.3113</w:t>
        </w:r>
      </w:hyperlink>
    </w:p>
    <w:p w14:paraId="38EB015A" w14:textId="7777777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Purnama, T. B., Hasibuan, R., Susanti, N., Ashar, Y. K., &amp; Assegaf, M. T. (2023). Assessment of Multicausal Factor related Stunting at Limited Resources Area, Indonesia: A case study in Nias Island, Indonesia. </w:t>
      </w:r>
      <w:r w:rsidRPr="00F73BC8">
        <w:rPr>
          <w:rFonts w:ascii="Times New Roman" w:hAnsi="Times New Roman" w:cs="Times New Roman"/>
          <w:i/>
          <w:iCs/>
          <w:noProof/>
          <w:color w:val="000000" w:themeColor="text1"/>
        </w:rPr>
        <w:t>Social Medicine</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16</w:t>
      </w:r>
      <w:r w:rsidRPr="00F73BC8">
        <w:rPr>
          <w:rFonts w:ascii="Times New Roman" w:hAnsi="Times New Roman" w:cs="Times New Roman"/>
          <w:noProof/>
          <w:color w:val="000000" w:themeColor="text1"/>
        </w:rPr>
        <w:t>(03), 100–108.</w:t>
      </w:r>
    </w:p>
    <w:p w14:paraId="2A9F99FC" w14:textId="179A252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Putra, R. P., Ramadhanti, A., &amp; Darmawan, H. (2023). Male Or Female, Who Is The Highest? Life Optimism In Cardiovascular Disease Patients. </w:t>
      </w:r>
      <w:r w:rsidRPr="00F73BC8">
        <w:rPr>
          <w:rFonts w:ascii="Times New Roman" w:hAnsi="Times New Roman" w:cs="Times New Roman"/>
          <w:i/>
          <w:iCs/>
          <w:noProof/>
          <w:color w:val="000000" w:themeColor="text1"/>
        </w:rPr>
        <w:t>Jurnal Ilmiah Ilmu Terapan Universitas Jambi</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7</w:t>
      </w:r>
      <w:r w:rsidRPr="00F73BC8">
        <w:rPr>
          <w:rFonts w:ascii="Times New Roman" w:hAnsi="Times New Roman" w:cs="Times New Roman"/>
          <w:noProof/>
          <w:color w:val="000000" w:themeColor="text1"/>
        </w:rPr>
        <w:t>(1), 11–21.</w:t>
      </w:r>
      <w:r w:rsidR="004E65E9" w:rsidRPr="00F73BC8">
        <w:rPr>
          <w:rFonts w:ascii="Times New Roman" w:hAnsi="Times New Roman" w:cs="Times New Roman"/>
          <w:color w:val="000000" w:themeColor="text1"/>
        </w:rPr>
        <w:t xml:space="preserve"> </w:t>
      </w:r>
      <w:hyperlink r:id="rId38" w:history="1">
        <w:r w:rsidR="004E65E9" w:rsidRPr="00F73BC8">
          <w:rPr>
            <w:rStyle w:val="Hyperlink"/>
            <w:rFonts w:ascii="Times New Roman" w:hAnsi="Times New Roman" w:cs="Times New Roman"/>
            <w:noProof/>
            <w:color w:val="000000" w:themeColor="text1"/>
          </w:rPr>
          <w:t>https://doi.org/10.22437/jiituj.v7i1.26618</w:t>
        </w:r>
      </w:hyperlink>
    </w:p>
    <w:p w14:paraId="47E32C8B" w14:textId="28E8A11D"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Quamme, S. H., &amp; Iversen, P. O. (2022). Prevalence of child stunting in Sub-Saharan Africa and its risk factors. </w:t>
      </w:r>
      <w:r w:rsidRPr="00F73BC8">
        <w:rPr>
          <w:rFonts w:ascii="Times New Roman" w:hAnsi="Times New Roman" w:cs="Times New Roman"/>
          <w:i/>
          <w:iCs/>
          <w:noProof/>
          <w:color w:val="000000" w:themeColor="text1"/>
        </w:rPr>
        <w:t>Clinical Nutrition Open Science</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42</w:t>
      </w:r>
      <w:r w:rsidRPr="00F73BC8">
        <w:rPr>
          <w:rFonts w:ascii="Times New Roman" w:hAnsi="Times New Roman" w:cs="Times New Roman"/>
          <w:noProof/>
          <w:color w:val="000000" w:themeColor="text1"/>
        </w:rPr>
        <w:t>, 49–61.</w:t>
      </w:r>
      <w:r w:rsidR="004E65E9" w:rsidRPr="00F73BC8">
        <w:rPr>
          <w:rFonts w:ascii="Times New Roman" w:hAnsi="Times New Roman" w:cs="Times New Roman"/>
          <w:color w:val="000000" w:themeColor="text1"/>
          <w:shd w:val="clear" w:color="auto" w:fill="FFFFFF"/>
        </w:rPr>
        <w:t xml:space="preserve"> </w:t>
      </w:r>
      <w:r w:rsidR="004E65E9" w:rsidRPr="00F73BC8">
        <w:rPr>
          <w:rFonts w:ascii="Times New Roman" w:hAnsi="Times New Roman" w:cs="Times New Roman"/>
          <w:noProof/>
          <w:color w:val="000000" w:themeColor="text1"/>
        </w:rPr>
        <w:t>DOI:</w:t>
      </w:r>
      <w:hyperlink r:id="rId39" w:tgtFrame="_blank" w:history="1">
        <w:r w:rsidR="004E65E9" w:rsidRPr="00F73BC8">
          <w:rPr>
            <w:rStyle w:val="Hyperlink"/>
            <w:rFonts w:ascii="Times New Roman" w:hAnsi="Times New Roman" w:cs="Times New Roman"/>
            <w:noProof/>
            <w:color w:val="000000" w:themeColor="text1"/>
          </w:rPr>
          <w:t>10.1016/j.nutos.2022.01.009</w:t>
        </w:r>
      </w:hyperlink>
    </w:p>
    <w:p w14:paraId="71309BB9" w14:textId="0C2B6521"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Raiten, D. J., &amp; Bremer, A. A. (2020). Exploring the nutritional ecology of stunting: new approaches to an old problem. </w:t>
      </w:r>
      <w:r w:rsidRPr="00F73BC8">
        <w:rPr>
          <w:rFonts w:ascii="Times New Roman" w:hAnsi="Times New Roman" w:cs="Times New Roman"/>
          <w:i/>
          <w:iCs/>
          <w:noProof/>
          <w:color w:val="000000" w:themeColor="text1"/>
        </w:rPr>
        <w:t>Nutrients</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12</w:t>
      </w:r>
      <w:r w:rsidRPr="00F73BC8">
        <w:rPr>
          <w:rFonts w:ascii="Times New Roman" w:hAnsi="Times New Roman" w:cs="Times New Roman"/>
          <w:noProof/>
          <w:color w:val="000000" w:themeColor="text1"/>
        </w:rPr>
        <w:t>(2), 371.</w:t>
      </w:r>
      <w:r w:rsidR="00FB4935" w:rsidRPr="00F73BC8">
        <w:rPr>
          <w:rFonts w:ascii="Times New Roman" w:hAnsi="Times New Roman" w:cs="Times New Roman"/>
          <w:color w:val="000000" w:themeColor="text1"/>
        </w:rPr>
        <w:t xml:space="preserve"> </w:t>
      </w:r>
      <w:hyperlink r:id="rId40" w:history="1">
        <w:r w:rsidR="00FB4935" w:rsidRPr="00F73BC8">
          <w:rPr>
            <w:rStyle w:val="Hyperlink"/>
            <w:rFonts w:ascii="Times New Roman" w:hAnsi="Times New Roman" w:cs="Times New Roman"/>
            <w:b/>
            <w:bCs/>
            <w:noProof/>
            <w:color w:val="000000" w:themeColor="text1"/>
          </w:rPr>
          <w:t>https://doi.org/10.3390/nu12020371</w:t>
        </w:r>
      </w:hyperlink>
    </w:p>
    <w:p w14:paraId="70D2F021" w14:textId="77777777"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Satria, A. A., &amp; Ningsih, M. (2023). Hubungan Pemberian ASI Eksklusif Terhadap Kejadian Stunting Pada Balita Usia 24-59 Bulan Di Wilayah Kerja Puskesmas Pejeruk Tahun 2022. </w:t>
      </w:r>
      <w:r w:rsidRPr="00F73BC8">
        <w:rPr>
          <w:rFonts w:ascii="Times New Roman" w:hAnsi="Times New Roman" w:cs="Times New Roman"/>
          <w:i/>
          <w:iCs/>
          <w:noProof/>
          <w:color w:val="000000" w:themeColor="text1"/>
        </w:rPr>
        <w:t>Aspiration of Health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w:t>
      </w:r>
      <w:r w:rsidRPr="00F73BC8">
        <w:rPr>
          <w:rFonts w:ascii="Times New Roman" w:hAnsi="Times New Roman" w:cs="Times New Roman"/>
          <w:noProof/>
          <w:color w:val="000000" w:themeColor="text1"/>
        </w:rPr>
        <w:t>(1), 24–29.</w:t>
      </w:r>
    </w:p>
    <w:p w14:paraId="67531FCA" w14:textId="40E3BF22"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Satriawan, E. (2018). Strategi nasional percepatan pencegahan stunting 2018-2024. </w:t>
      </w:r>
      <w:r w:rsidRPr="00F73BC8">
        <w:rPr>
          <w:rFonts w:ascii="Times New Roman" w:hAnsi="Times New Roman" w:cs="Times New Roman"/>
          <w:i/>
          <w:iCs/>
          <w:noProof/>
          <w:color w:val="000000" w:themeColor="text1"/>
        </w:rPr>
        <w:t>Jakata: Tim Nasional Percepatan Penanggulangan Kemiskinan (TNP2K)</w:t>
      </w:r>
      <w:r w:rsidRPr="00F73BC8">
        <w:rPr>
          <w:rFonts w:ascii="Times New Roman" w:hAnsi="Times New Roman" w:cs="Times New Roman"/>
          <w:noProof/>
          <w:color w:val="000000" w:themeColor="text1"/>
        </w:rPr>
        <w:t>.</w:t>
      </w:r>
      <w:r w:rsidR="00FB4935" w:rsidRPr="00F73BC8">
        <w:rPr>
          <w:rFonts w:ascii="Times New Roman" w:hAnsi="Times New Roman" w:cs="Times New Roman"/>
          <w:color w:val="000000" w:themeColor="text1"/>
          <w:shd w:val="clear" w:color="auto" w:fill="FFFFFF"/>
        </w:rPr>
        <w:t xml:space="preserve"> </w:t>
      </w:r>
      <w:r w:rsidR="00FB4935" w:rsidRPr="00F73BC8">
        <w:rPr>
          <w:rFonts w:ascii="Times New Roman" w:hAnsi="Times New Roman" w:cs="Times New Roman"/>
          <w:noProof/>
          <w:color w:val="000000" w:themeColor="text1"/>
        </w:rPr>
        <w:t>DOI: </w:t>
      </w:r>
      <w:hyperlink r:id="rId41" w:history="1">
        <w:r w:rsidR="00FB4935" w:rsidRPr="00F73BC8">
          <w:rPr>
            <w:rStyle w:val="Hyperlink"/>
            <w:rFonts w:ascii="Times New Roman" w:hAnsi="Times New Roman" w:cs="Times New Roman"/>
            <w:noProof/>
            <w:color w:val="000000" w:themeColor="text1"/>
          </w:rPr>
          <w:t>http://dx.doi.org/10.30872/jkmm.v5i1.10355</w:t>
        </w:r>
      </w:hyperlink>
    </w:p>
    <w:p w14:paraId="7AF787AF" w14:textId="723D116F"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Setiawati, T. (2022). </w:t>
      </w:r>
      <w:r w:rsidRPr="00F73BC8">
        <w:rPr>
          <w:rFonts w:ascii="Times New Roman" w:hAnsi="Times New Roman" w:cs="Times New Roman"/>
          <w:i/>
          <w:iCs/>
          <w:noProof/>
          <w:color w:val="000000" w:themeColor="text1"/>
        </w:rPr>
        <w:t>Hubungan Status Gizi Ibu Saat Hamil, Berat Badan Lahir Bayi Dengan Kejadian Stunting Pada Balita Usia 6-24 Bulan Di Puskesmas Suradita Tahun 2021</w:t>
      </w:r>
      <w:r w:rsidRPr="00F73BC8">
        <w:rPr>
          <w:rFonts w:ascii="Times New Roman" w:hAnsi="Times New Roman" w:cs="Times New Roman"/>
          <w:noProof/>
          <w:color w:val="000000" w:themeColor="text1"/>
        </w:rPr>
        <w:t>. Sekolah Tinggi Ilmu Kesehatan Indonesia Maju.</w:t>
      </w:r>
      <w:r w:rsidR="00774E7C" w:rsidRPr="00F73BC8">
        <w:rPr>
          <w:rFonts w:ascii="Times New Roman" w:hAnsi="Times New Roman" w:cs="Times New Roman"/>
          <w:color w:val="000000" w:themeColor="text1"/>
        </w:rPr>
        <w:t xml:space="preserve"> </w:t>
      </w:r>
      <w:r w:rsidR="00774E7C" w:rsidRPr="00F73BC8">
        <w:rPr>
          <w:rFonts w:ascii="Times New Roman" w:hAnsi="Times New Roman" w:cs="Times New Roman"/>
          <w:noProof/>
          <w:color w:val="000000" w:themeColor="text1"/>
        </w:rPr>
        <w:t>http://151.106.125.191:8080/jspui/handle/123456789/6711</w:t>
      </w:r>
    </w:p>
    <w:p w14:paraId="370DC40B" w14:textId="60CB8F21" w:rsidR="00774E7C"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b/>
          <w:bCs/>
          <w:noProof/>
          <w:color w:val="000000" w:themeColor="text1"/>
          <w:lang w:val="en-ID"/>
        </w:rPr>
      </w:pPr>
      <w:r w:rsidRPr="00F73BC8">
        <w:rPr>
          <w:rFonts w:ascii="Times New Roman" w:hAnsi="Times New Roman" w:cs="Times New Roman"/>
          <w:noProof/>
          <w:color w:val="000000" w:themeColor="text1"/>
        </w:rPr>
        <w:t xml:space="preserve">Siregar, S. H., &amp; Siagian, A. (2021). Hubungan Karakteristik Keluarga dengan Kejadian Stunting pada Anak 6–24 bulan di Kabupaten Langkat. </w:t>
      </w:r>
      <w:r w:rsidRPr="00F73BC8">
        <w:rPr>
          <w:rFonts w:ascii="Times New Roman" w:hAnsi="Times New Roman" w:cs="Times New Roman"/>
          <w:i/>
          <w:iCs/>
          <w:noProof/>
          <w:color w:val="000000" w:themeColor="text1"/>
        </w:rPr>
        <w:t>Tropical Public Health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w:t>
      </w:r>
      <w:r w:rsidRPr="00F73BC8">
        <w:rPr>
          <w:rFonts w:ascii="Times New Roman" w:hAnsi="Times New Roman" w:cs="Times New Roman"/>
          <w:noProof/>
          <w:color w:val="000000" w:themeColor="text1"/>
        </w:rPr>
        <w:t>(1), 1–8.</w:t>
      </w:r>
      <w:r w:rsidR="00774E7C" w:rsidRPr="00F73BC8">
        <w:rPr>
          <w:rFonts w:ascii="Times New Roman" w:eastAsia="Times New Roman" w:hAnsi="Times New Roman" w:cs="Times New Roman"/>
          <w:color w:val="000000" w:themeColor="text1"/>
          <w:lang w:val="en-ID" w:eastAsia="en-ID"/>
        </w:rPr>
        <w:t xml:space="preserve"> </w:t>
      </w:r>
      <w:r w:rsidR="00774E7C" w:rsidRPr="00F73BC8">
        <w:rPr>
          <w:rFonts w:ascii="Times New Roman" w:hAnsi="Times New Roman" w:cs="Times New Roman"/>
          <w:b/>
          <w:bCs/>
          <w:noProof/>
          <w:color w:val="000000" w:themeColor="text1"/>
          <w:lang w:val="en-ID"/>
        </w:rPr>
        <w:t> </w:t>
      </w:r>
    </w:p>
    <w:p w14:paraId="051D35B8" w14:textId="26269843" w:rsidR="008661D8" w:rsidRPr="00F73BC8" w:rsidRDefault="00000000"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hyperlink r:id="rId42" w:history="1">
        <w:r w:rsidR="00774E7C" w:rsidRPr="00F73BC8">
          <w:rPr>
            <w:rStyle w:val="Hyperlink"/>
            <w:rFonts w:ascii="Times New Roman" w:hAnsi="Times New Roman" w:cs="Times New Roman"/>
            <w:noProof/>
            <w:color w:val="000000" w:themeColor="text1"/>
            <w:lang w:val="en-ID"/>
          </w:rPr>
          <w:t>https://doi.org/10.32734/trophico.v1i1.6049</w:t>
        </w:r>
      </w:hyperlink>
    </w:p>
    <w:p w14:paraId="00C94C3A" w14:textId="49CE1C30" w:rsidR="00774E7C"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b/>
          <w:bCs/>
          <w:noProof/>
          <w:color w:val="000000" w:themeColor="text1"/>
          <w:lang w:val="en-ID"/>
        </w:rPr>
      </w:pPr>
      <w:r w:rsidRPr="00F73BC8">
        <w:rPr>
          <w:rFonts w:ascii="Times New Roman" w:hAnsi="Times New Roman" w:cs="Times New Roman"/>
          <w:noProof/>
          <w:color w:val="000000" w:themeColor="text1"/>
        </w:rPr>
        <w:t xml:space="preserve">Sk, R., Banerjee, A., &amp; Rana, M. J. (2021). Nutritional status and concomitant factors of stunting among pre-school children in Malda, India: A micro-level study using a multilevel approach. </w:t>
      </w:r>
      <w:r w:rsidRPr="00F73BC8">
        <w:rPr>
          <w:rFonts w:ascii="Times New Roman" w:hAnsi="Times New Roman" w:cs="Times New Roman"/>
          <w:i/>
          <w:iCs/>
          <w:noProof/>
          <w:color w:val="000000" w:themeColor="text1"/>
        </w:rPr>
        <w:t>BMC Public Health</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21</w:t>
      </w:r>
      <w:r w:rsidRPr="00F73BC8">
        <w:rPr>
          <w:rFonts w:ascii="Times New Roman" w:hAnsi="Times New Roman" w:cs="Times New Roman"/>
          <w:noProof/>
          <w:color w:val="000000" w:themeColor="text1"/>
        </w:rPr>
        <w:t>, 1–13.</w:t>
      </w:r>
      <w:r w:rsidR="00774E7C" w:rsidRPr="00F73BC8">
        <w:rPr>
          <w:rFonts w:ascii="Times New Roman" w:eastAsia="Times New Roman" w:hAnsi="Times New Roman" w:cs="Times New Roman"/>
          <w:color w:val="000000" w:themeColor="text1"/>
          <w:lang w:val="en-ID" w:eastAsia="en-ID"/>
        </w:rPr>
        <w:t xml:space="preserve"> </w:t>
      </w:r>
      <w:r w:rsidR="00774E7C" w:rsidRPr="00F73BC8">
        <w:rPr>
          <w:rFonts w:ascii="Times New Roman" w:hAnsi="Times New Roman" w:cs="Times New Roman"/>
          <w:b/>
          <w:bCs/>
          <w:noProof/>
          <w:color w:val="000000" w:themeColor="text1"/>
          <w:lang w:val="en-ID"/>
        </w:rPr>
        <w:t> </w:t>
      </w:r>
      <w:r w:rsidR="00774E7C" w:rsidRPr="00F73BC8">
        <w:rPr>
          <w:rFonts w:ascii="Times New Roman" w:hAnsi="Times New Roman" w:cs="Times New Roman"/>
          <w:noProof/>
          <w:color w:val="000000" w:themeColor="text1"/>
        </w:rPr>
        <w:t>DOI:</w:t>
      </w:r>
      <w:hyperlink r:id="rId43" w:tgtFrame="_blank" w:history="1">
        <w:r w:rsidR="00774E7C" w:rsidRPr="00F73BC8">
          <w:rPr>
            <w:rStyle w:val="Hyperlink"/>
            <w:rFonts w:ascii="Times New Roman" w:hAnsi="Times New Roman" w:cs="Times New Roman"/>
            <w:noProof/>
            <w:color w:val="000000" w:themeColor="text1"/>
            <w:u w:val="none"/>
          </w:rPr>
          <w:t>10.1186/s12889-021-11704-w</w:t>
        </w:r>
      </w:hyperlink>
    </w:p>
    <w:p w14:paraId="13CC13D7" w14:textId="16BA72B0"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Tahangnacca, M., Amiruddin, R., &amp; Syam, A. (2020). Model of stunting determinants: A systematic review. </w:t>
      </w:r>
      <w:r w:rsidRPr="00F73BC8">
        <w:rPr>
          <w:rFonts w:ascii="Times New Roman" w:hAnsi="Times New Roman" w:cs="Times New Roman"/>
          <w:i/>
          <w:iCs/>
          <w:noProof/>
          <w:color w:val="000000" w:themeColor="text1"/>
        </w:rPr>
        <w:t>Enfermería Clínica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30</w:t>
      </w:r>
      <w:r w:rsidRPr="00F73BC8">
        <w:rPr>
          <w:rFonts w:ascii="Times New Roman" w:hAnsi="Times New Roman" w:cs="Times New Roman"/>
          <w:noProof/>
          <w:color w:val="000000" w:themeColor="text1"/>
        </w:rPr>
        <w:t>, 241–245.</w:t>
      </w:r>
      <w:r w:rsidR="00FE708F" w:rsidRPr="00F73BC8">
        <w:rPr>
          <w:rFonts w:ascii="Times New Roman" w:hAnsi="Times New Roman" w:cs="Times New Roman"/>
          <w:color w:val="000000" w:themeColor="text1"/>
        </w:rPr>
        <w:t xml:space="preserve"> </w:t>
      </w:r>
      <w:hyperlink r:id="rId44" w:tgtFrame="_blank" w:tooltip="Persistent link using digital object identifier" w:history="1">
        <w:r w:rsidR="00FE708F" w:rsidRPr="00F73BC8">
          <w:rPr>
            <w:rStyle w:val="Hyperlink"/>
            <w:rFonts w:ascii="Times New Roman" w:hAnsi="Times New Roman" w:cs="Times New Roman"/>
            <w:noProof/>
            <w:color w:val="000000" w:themeColor="text1"/>
          </w:rPr>
          <w:t>https://doi.org/10.1016/j.enfcli.2019.10.076</w:t>
        </w:r>
      </w:hyperlink>
    </w:p>
    <w:p w14:paraId="1721E684" w14:textId="3D1775AC"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Tarigan, Y. G., Etty, C. R., Purba, I. E., &amp; Riaprilany, N. (2024). Breastfeeding Exclusive Status and Stunting Incidence Among Children Aged 24-36 Months in West Gunungsitoli, Nias. </w:t>
      </w:r>
      <w:r w:rsidRPr="00F73BC8">
        <w:rPr>
          <w:rFonts w:ascii="Times New Roman" w:hAnsi="Times New Roman" w:cs="Times New Roman"/>
          <w:i/>
          <w:iCs/>
          <w:noProof/>
          <w:color w:val="000000" w:themeColor="text1"/>
        </w:rPr>
        <w:t>REAL in Nursing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7</w:t>
      </w:r>
      <w:r w:rsidRPr="00F73BC8">
        <w:rPr>
          <w:rFonts w:ascii="Times New Roman" w:hAnsi="Times New Roman" w:cs="Times New Roman"/>
          <w:noProof/>
          <w:color w:val="000000" w:themeColor="text1"/>
        </w:rPr>
        <w:t>(1), 16–25.</w:t>
      </w:r>
      <w:r w:rsidR="00FB4935" w:rsidRPr="00F73BC8">
        <w:rPr>
          <w:rFonts w:ascii="Times New Roman" w:hAnsi="Times New Roman" w:cs="Times New Roman"/>
          <w:color w:val="000000" w:themeColor="text1"/>
          <w:shd w:val="clear" w:color="auto" w:fill="FFFFFF"/>
        </w:rPr>
        <w:t xml:space="preserve"> </w:t>
      </w:r>
      <w:r w:rsidR="00FB4935" w:rsidRPr="00F73BC8">
        <w:rPr>
          <w:rFonts w:ascii="Times New Roman" w:hAnsi="Times New Roman" w:cs="Times New Roman"/>
          <w:noProof/>
          <w:color w:val="000000" w:themeColor="text1"/>
        </w:rPr>
        <w:t>DOI: </w:t>
      </w:r>
      <w:hyperlink r:id="rId45" w:history="1">
        <w:r w:rsidR="00FB4935" w:rsidRPr="00F73BC8">
          <w:rPr>
            <w:rStyle w:val="Hyperlink"/>
            <w:rFonts w:ascii="Times New Roman" w:hAnsi="Times New Roman" w:cs="Times New Roman"/>
            <w:noProof/>
            <w:color w:val="000000" w:themeColor="text1"/>
          </w:rPr>
          <w:t>http://dx.doi.org/10.32883/rnj.v7i1.2841</w:t>
        </w:r>
      </w:hyperlink>
    </w:p>
    <w:p w14:paraId="0A950D67" w14:textId="7859973B"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Utario, Y., Misniarti, M., &amp; Haryani, S. (2022). Pemberdayaan Kader Posyandu tentang Deteksi Dini Stunting, Stimulasi Tumbuh Kembang dan Gizi Seimbang Balita. </w:t>
      </w:r>
      <w:r w:rsidRPr="00F73BC8">
        <w:rPr>
          <w:rFonts w:ascii="Times New Roman" w:hAnsi="Times New Roman" w:cs="Times New Roman"/>
          <w:i/>
          <w:iCs/>
          <w:noProof/>
          <w:color w:val="000000" w:themeColor="text1"/>
        </w:rPr>
        <w:t>Jurnal Abdimas Kesehatan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4</w:t>
      </w:r>
      <w:r w:rsidRPr="00F73BC8">
        <w:rPr>
          <w:rFonts w:ascii="Times New Roman" w:hAnsi="Times New Roman" w:cs="Times New Roman"/>
          <w:noProof/>
          <w:color w:val="000000" w:themeColor="text1"/>
        </w:rPr>
        <w:t>(3), 519–524.</w:t>
      </w:r>
      <w:r w:rsidR="00FB4935" w:rsidRPr="00F73BC8">
        <w:rPr>
          <w:rFonts w:ascii="Times New Roman" w:hAnsi="Times New Roman" w:cs="Times New Roman"/>
          <w:color w:val="000000" w:themeColor="text1"/>
          <w:shd w:val="clear" w:color="auto" w:fill="FFFFFF"/>
        </w:rPr>
        <w:t>DOI:</w:t>
      </w:r>
      <w:r w:rsidR="00FB4935" w:rsidRPr="00F73BC8">
        <w:rPr>
          <w:rFonts w:ascii="Times New Roman" w:hAnsi="Times New Roman" w:cs="Times New Roman"/>
          <w:noProof/>
          <w:color w:val="000000" w:themeColor="text1"/>
        </w:rPr>
        <w:t> </w:t>
      </w:r>
      <w:hyperlink r:id="rId46" w:history="1">
        <w:r w:rsidR="00FB4935" w:rsidRPr="00F73BC8">
          <w:rPr>
            <w:rStyle w:val="Hyperlink"/>
            <w:rFonts w:ascii="Times New Roman" w:hAnsi="Times New Roman" w:cs="Times New Roman"/>
            <w:noProof/>
            <w:color w:val="000000" w:themeColor="text1"/>
          </w:rPr>
          <w:t>http://dx.doi.org/10.36565/jak.v4i3.423</w:t>
        </w:r>
      </w:hyperlink>
    </w:p>
    <w:p w14:paraId="132FEBC8" w14:textId="63AE3A8B"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Velásquez, A. (2009). Efectividad de programas de reducción de la pobreza en la nutrición infantil y los determinantes económicos de la desnutrición en países de escasos recursos. </w:t>
      </w:r>
      <w:r w:rsidRPr="00F73BC8">
        <w:rPr>
          <w:rFonts w:ascii="Times New Roman" w:hAnsi="Times New Roman" w:cs="Times New Roman"/>
          <w:i/>
          <w:iCs/>
          <w:noProof/>
          <w:color w:val="000000" w:themeColor="text1"/>
        </w:rPr>
        <w:t>Revista Peruana de Medicina Experimental y Salud Pública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26</w:t>
      </w:r>
      <w:r w:rsidRPr="00F73BC8">
        <w:rPr>
          <w:rFonts w:ascii="Times New Roman" w:hAnsi="Times New Roman" w:cs="Times New Roman"/>
          <w:noProof/>
          <w:color w:val="000000" w:themeColor="text1"/>
        </w:rPr>
        <w:t>(4), 478–493.</w:t>
      </w:r>
      <w:r w:rsidR="009F4753" w:rsidRPr="00F73BC8">
        <w:rPr>
          <w:rFonts w:ascii="Times New Roman" w:hAnsi="Times New Roman" w:cs="Times New Roman"/>
          <w:color w:val="000000" w:themeColor="text1"/>
        </w:rPr>
        <w:t xml:space="preserve"> </w:t>
      </w:r>
      <w:r w:rsidR="009F4753" w:rsidRPr="00F73BC8">
        <w:rPr>
          <w:rFonts w:ascii="Times New Roman" w:hAnsi="Times New Roman" w:cs="Times New Roman"/>
          <w:noProof/>
          <w:color w:val="000000" w:themeColor="text1"/>
        </w:rPr>
        <w:t>http://www.scielo.org.pe/scielo</w:t>
      </w:r>
    </w:p>
    <w:p w14:paraId="30751673" w14:textId="15B278E2"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Wahid, N. K., Maria, I. L., &amp; Hidayanty, H. (2020). Relationship between drinking water sources, drinking water treatment</w:t>
      </w:r>
      <w:r w:rsidR="00774E7C" w:rsidRPr="00F73BC8">
        <w:rPr>
          <w:rFonts w:ascii="Times New Roman" w:hAnsi="Times New Roman" w:cs="Times New Roman"/>
          <w:noProof/>
          <w:color w:val="000000" w:themeColor="text1"/>
        </w:rPr>
        <w:t>,</w:t>
      </w:r>
      <w:r w:rsidRPr="00F73BC8">
        <w:rPr>
          <w:rFonts w:ascii="Times New Roman" w:hAnsi="Times New Roman" w:cs="Times New Roman"/>
          <w:noProof/>
          <w:color w:val="000000" w:themeColor="text1"/>
        </w:rPr>
        <w:t xml:space="preserve"> and sewage management with stunting in two-years-old children in Mamuju Regency. </w:t>
      </w:r>
      <w:r w:rsidRPr="00F73BC8">
        <w:rPr>
          <w:rFonts w:ascii="Times New Roman" w:hAnsi="Times New Roman" w:cs="Times New Roman"/>
          <w:i/>
          <w:iCs/>
          <w:noProof/>
          <w:color w:val="000000" w:themeColor="text1"/>
        </w:rPr>
        <w:t>EAS Journal Nutrition Food Science</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187</w:t>
      </w:r>
      <w:r w:rsidRPr="00F73BC8">
        <w:rPr>
          <w:rFonts w:ascii="Times New Roman" w:hAnsi="Times New Roman" w:cs="Times New Roman"/>
          <w:noProof/>
          <w:color w:val="000000" w:themeColor="text1"/>
        </w:rPr>
        <w:t>(3), 204–209.</w:t>
      </w:r>
      <w:r w:rsidR="009F4753" w:rsidRPr="00F73BC8">
        <w:rPr>
          <w:rFonts w:ascii="Times New Roman" w:hAnsi="Times New Roman" w:cs="Times New Roman"/>
          <w:color w:val="000000" w:themeColor="text1"/>
        </w:rPr>
        <w:t xml:space="preserve"> </w:t>
      </w:r>
      <w:r w:rsidR="009F4753" w:rsidRPr="00F73BC8">
        <w:rPr>
          <w:rFonts w:ascii="Times New Roman" w:hAnsi="Times New Roman" w:cs="Times New Roman"/>
          <w:noProof/>
          <w:color w:val="000000" w:themeColor="text1"/>
        </w:rPr>
        <w:t>DOI:10.36349/easjnfs.2020.v02i04.005</w:t>
      </w:r>
    </w:p>
    <w:p w14:paraId="16EAF57F" w14:textId="695CC26D"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Wahyuningrum, S. N., Asturiningtyas, I. P., Martiyana, C., &amp; Mirzautika, A. (2023). Low birth weight and low mother education as dominant risk factors of stunting children in Magelang Regency, Central Java. </w:t>
      </w:r>
      <w:r w:rsidR="00774E7C" w:rsidRPr="00F73BC8">
        <w:rPr>
          <w:rFonts w:ascii="Times New Roman" w:hAnsi="Times New Roman" w:cs="Times New Roman"/>
          <w:i/>
          <w:iCs/>
          <w:noProof/>
          <w:color w:val="000000" w:themeColor="text1"/>
        </w:rPr>
        <w:t>Action</w:t>
      </w:r>
      <w:r w:rsidRPr="00F73BC8">
        <w:rPr>
          <w:rFonts w:ascii="Times New Roman" w:hAnsi="Times New Roman" w:cs="Times New Roman"/>
          <w:i/>
          <w:iCs/>
          <w:noProof/>
          <w:color w:val="000000" w:themeColor="text1"/>
        </w:rPr>
        <w:t>: Aceh Nutrition Journal</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8</w:t>
      </w:r>
      <w:r w:rsidRPr="00F73BC8">
        <w:rPr>
          <w:rFonts w:ascii="Times New Roman" w:hAnsi="Times New Roman" w:cs="Times New Roman"/>
          <w:noProof/>
          <w:color w:val="000000" w:themeColor="text1"/>
        </w:rPr>
        <w:t>(1), 111–118.</w:t>
      </w:r>
      <w:r w:rsidR="009F4753" w:rsidRPr="00F73BC8">
        <w:rPr>
          <w:rFonts w:ascii="Times New Roman" w:hAnsi="Times New Roman" w:cs="Times New Roman"/>
          <w:color w:val="000000" w:themeColor="text1"/>
        </w:rPr>
        <w:t xml:space="preserve"> </w:t>
      </w:r>
      <w:hyperlink r:id="rId47" w:history="1">
        <w:r w:rsidR="009F4753" w:rsidRPr="00F73BC8">
          <w:rPr>
            <w:rStyle w:val="Hyperlink"/>
            <w:rFonts w:ascii="Times New Roman" w:hAnsi="Times New Roman" w:cs="Times New Roman"/>
            <w:noProof/>
            <w:color w:val="000000" w:themeColor="text1"/>
          </w:rPr>
          <w:t>10.30867/action.v8i1.859</w:t>
        </w:r>
      </w:hyperlink>
    </w:p>
    <w:p w14:paraId="4ED8DA0F" w14:textId="26CC9D58"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Wang, X., Höjer, B., Guo, S., Luo, S., Zhou, W., &amp; Wang, Y. (2009). Stunting and ‘</w:t>
      </w:r>
      <w:r w:rsidR="00A75AA4" w:rsidRPr="00F73BC8">
        <w:rPr>
          <w:rFonts w:ascii="Times New Roman" w:hAnsi="Times New Roman" w:cs="Times New Roman"/>
          <w:noProof/>
          <w:color w:val="000000" w:themeColor="text1"/>
        </w:rPr>
        <w:t>overweight in</w:t>
      </w:r>
      <w:r w:rsidRPr="00F73BC8">
        <w:rPr>
          <w:rFonts w:ascii="Times New Roman" w:hAnsi="Times New Roman" w:cs="Times New Roman"/>
          <w:noProof/>
          <w:color w:val="000000" w:themeColor="text1"/>
        </w:rPr>
        <w:t xml:space="preserve"> the WHO Child Growth Standards–malnutrition among children in a poor area of China. </w:t>
      </w:r>
      <w:r w:rsidRPr="00F73BC8">
        <w:rPr>
          <w:rFonts w:ascii="Times New Roman" w:hAnsi="Times New Roman" w:cs="Times New Roman"/>
          <w:i/>
          <w:iCs/>
          <w:noProof/>
          <w:color w:val="000000" w:themeColor="text1"/>
        </w:rPr>
        <w:t>Public Health Nutrition</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12</w:t>
      </w:r>
      <w:r w:rsidRPr="00F73BC8">
        <w:rPr>
          <w:rFonts w:ascii="Times New Roman" w:hAnsi="Times New Roman" w:cs="Times New Roman"/>
          <w:noProof/>
          <w:color w:val="000000" w:themeColor="text1"/>
        </w:rPr>
        <w:t>(11), 1991–1998.</w:t>
      </w:r>
      <w:r w:rsidR="00DF413D" w:rsidRPr="00F73BC8">
        <w:rPr>
          <w:rFonts w:ascii="Times New Roman" w:hAnsi="Times New Roman" w:cs="Times New Roman"/>
          <w:color w:val="000000" w:themeColor="text1"/>
        </w:rPr>
        <w:t xml:space="preserve"> </w:t>
      </w:r>
      <w:hyperlink r:id="rId48" w:tgtFrame="_blank" w:history="1">
        <w:r w:rsidR="00DF413D" w:rsidRPr="00F73BC8">
          <w:rPr>
            <w:rStyle w:val="Hyperlink"/>
            <w:rFonts w:ascii="Times New Roman" w:hAnsi="Times New Roman" w:cs="Times New Roman"/>
            <w:noProof/>
            <w:color w:val="000000" w:themeColor="text1"/>
          </w:rPr>
          <w:t>https://doi.org/10.1017/S1368980009990796</w:t>
        </w:r>
      </w:hyperlink>
    </w:p>
    <w:p w14:paraId="703251E1" w14:textId="4160D740"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Wicaksono, R. A., Arto, K. S., Mutiara, E., Deliana, M., Lubis, M., &amp; Batubara, J. R. L. (2021). Risk factors of stunting in Indonesian children aged 1 to 60 months. </w:t>
      </w:r>
      <w:r w:rsidRPr="00F73BC8">
        <w:rPr>
          <w:rFonts w:ascii="Times New Roman" w:hAnsi="Times New Roman" w:cs="Times New Roman"/>
          <w:i/>
          <w:iCs/>
          <w:noProof/>
          <w:color w:val="000000" w:themeColor="text1"/>
        </w:rPr>
        <w:t>Paediatrica Indonesiana</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61</w:t>
      </w:r>
      <w:r w:rsidRPr="00F73BC8">
        <w:rPr>
          <w:rFonts w:ascii="Times New Roman" w:hAnsi="Times New Roman" w:cs="Times New Roman"/>
          <w:noProof/>
          <w:color w:val="000000" w:themeColor="text1"/>
        </w:rPr>
        <w:t>(1), 12–19.</w:t>
      </w:r>
      <w:r w:rsidR="00DF413D" w:rsidRPr="00F73BC8">
        <w:rPr>
          <w:rFonts w:ascii="Times New Roman" w:hAnsi="Times New Roman" w:cs="Times New Roman"/>
          <w:b/>
          <w:bCs/>
          <w:noProof/>
          <w:color w:val="000000" w:themeColor="text1"/>
        </w:rPr>
        <w:t> </w:t>
      </w:r>
      <w:hyperlink r:id="rId49" w:history="1">
        <w:r w:rsidR="00DF413D" w:rsidRPr="00F73BC8">
          <w:rPr>
            <w:rStyle w:val="Hyperlink"/>
            <w:rFonts w:ascii="Times New Roman" w:hAnsi="Times New Roman" w:cs="Times New Roman"/>
            <w:noProof/>
            <w:color w:val="000000" w:themeColor="text1"/>
          </w:rPr>
          <w:t>https://doi.org/10.14238/pi61.1.2021.12-9</w:t>
        </w:r>
      </w:hyperlink>
    </w:p>
    <w:p w14:paraId="557C1C2C" w14:textId="0A7BE8D5" w:rsidR="008661D8" w:rsidRPr="00F73BC8" w:rsidRDefault="008661D8" w:rsidP="00351416">
      <w:pPr>
        <w:widowControl w:val="0"/>
        <w:autoSpaceDE w:val="0"/>
        <w:autoSpaceDN w:val="0"/>
        <w:adjustRightInd w:val="0"/>
        <w:spacing w:after="0" w:line="240" w:lineRule="auto"/>
        <w:ind w:left="480" w:hanging="480"/>
        <w:jc w:val="both"/>
        <w:rPr>
          <w:rFonts w:ascii="Times New Roman" w:hAnsi="Times New Roman" w:cs="Times New Roman"/>
          <w:noProof/>
          <w:color w:val="000000" w:themeColor="text1"/>
        </w:rPr>
      </w:pPr>
      <w:r w:rsidRPr="00F73BC8">
        <w:rPr>
          <w:rFonts w:ascii="Times New Roman" w:hAnsi="Times New Roman" w:cs="Times New Roman"/>
          <w:noProof/>
          <w:color w:val="000000" w:themeColor="text1"/>
        </w:rPr>
        <w:t xml:space="preserve">Widiastuti, S. H., &amp; Susanto, H. (2023). Sistem Informasi Monitoring Kesehatan Ibu Hamil Dan Gizi Balita Terhadap Stunting Di Puskesmas Bontang Selatan II. </w:t>
      </w:r>
      <w:r w:rsidRPr="00F73BC8">
        <w:rPr>
          <w:rFonts w:ascii="Times New Roman" w:hAnsi="Times New Roman" w:cs="Times New Roman"/>
          <w:i/>
          <w:iCs/>
          <w:noProof/>
          <w:color w:val="000000" w:themeColor="text1"/>
        </w:rPr>
        <w:t>Jurnal Sains Dan Sistem Teknologi Informasi</w:t>
      </w:r>
      <w:r w:rsidRPr="00F73BC8">
        <w:rPr>
          <w:rFonts w:ascii="Times New Roman" w:hAnsi="Times New Roman" w:cs="Times New Roman"/>
          <w:noProof/>
          <w:color w:val="000000" w:themeColor="text1"/>
        </w:rPr>
        <w:t xml:space="preserve">, </w:t>
      </w:r>
      <w:r w:rsidRPr="00F73BC8">
        <w:rPr>
          <w:rFonts w:ascii="Times New Roman" w:hAnsi="Times New Roman" w:cs="Times New Roman"/>
          <w:i/>
          <w:iCs/>
          <w:noProof/>
          <w:color w:val="000000" w:themeColor="text1"/>
        </w:rPr>
        <w:t>5</w:t>
      </w:r>
      <w:r w:rsidRPr="00F73BC8">
        <w:rPr>
          <w:rFonts w:ascii="Times New Roman" w:hAnsi="Times New Roman" w:cs="Times New Roman"/>
          <w:noProof/>
          <w:color w:val="000000" w:themeColor="text1"/>
        </w:rPr>
        <w:t>(1), 1–9.</w:t>
      </w:r>
      <w:r w:rsidR="00DF413D" w:rsidRPr="00F73BC8">
        <w:rPr>
          <w:rFonts w:ascii="Times New Roman" w:hAnsi="Times New Roman" w:cs="Times New Roman"/>
          <w:color w:val="000000" w:themeColor="text1"/>
        </w:rPr>
        <w:t xml:space="preserve"> </w:t>
      </w:r>
      <w:hyperlink r:id="rId50" w:history="1">
        <w:r w:rsidR="00DF413D" w:rsidRPr="00F73BC8">
          <w:rPr>
            <w:rStyle w:val="Hyperlink"/>
            <w:rFonts w:ascii="Times New Roman" w:hAnsi="Times New Roman" w:cs="Times New Roman"/>
            <w:noProof/>
            <w:color w:val="000000" w:themeColor="text1"/>
          </w:rPr>
          <w:t>https://doi.org/10.59811/sandi.v5i1.15</w:t>
        </w:r>
      </w:hyperlink>
    </w:p>
    <w:p w14:paraId="3B0E1BA6" w14:textId="77777777" w:rsidR="00BA60FA" w:rsidRPr="007777A5" w:rsidRDefault="002221F1" w:rsidP="00351416">
      <w:pPr>
        <w:spacing w:after="0" w:line="276" w:lineRule="auto"/>
        <w:ind w:left="426" w:hanging="850"/>
        <w:jc w:val="both"/>
        <w:rPr>
          <w:rFonts w:ascii="Times New Roman" w:hAnsi="Times New Roman" w:cs="Times New Roman"/>
          <w:color w:val="222222"/>
          <w:shd w:val="clear" w:color="auto" w:fill="FFFFFF"/>
        </w:rPr>
      </w:pPr>
      <w:r w:rsidRPr="00F73BC8">
        <w:rPr>
          <w:rFonts w:ascii="Times New Roman" w:hAnsi="Times New Roman" w:cs="Times New Roman"/>
          <w:b/>
          <w:color w:val="000000" w:themeColor="text1"/>
          <w:lang w:val="en-US"/>
        </w:rPr>
        <w:fldChar w:fldCharType="end"/>
      </w:r>
      <w:bookmarkEnd w:id="5"/>
    </w:p>
    <w:p w14:paraId="274788D9" w14:textId="77777777" w:rsidR="00BA60FA" w:rsidRPr="007777A5" w:rsidRDefault="00BA60FA" w:rsidP="006C44CD">
      <w:pPr>
        <w:spacing w:after="0" w:line="276" w:lineRule="auto"/>
        <w:jc w:val="both"/>
        <w:rPr>
          <w:rFonts w:ascii="Times New Roman" w:hAnsi="Times New Roman" w:cs="Times New Roman"/>
          <w:bCs/>
          <w:lang w:val="en-US"/>
        </w:rPr>
      </w:pPr>
    </w:p>
    <w:p w14:paraId="7E59A2A1" w14:textId="77777777" w:rsidR="00BA60FA" w:rsidRDefault="00BA60FA" w:rsidP="006C44CD">
      <w:pPr>
        <w:pBdr>
          <w:between w:val="nil"/>
        </w:pBdr>
        <w:tabs>
          <w:tab w:val="left" w:pos="5096"/>
        </w:tabs>
        <w:spacing w:line="360" w:lineRule="auto"/>
        <w:ind w:right="288"/>
        <w:jc w:val="both"/>
        <w:rPr>
          <w:rFonts w:ascii="Times New Roman" w:eastAsia="Arial" w:hAnsi="Times New Roman" w:cs="Times New Roman"/>
          <w:bCs/>
          <w:color w:val="000000"/>
        </w:rPr>
      </w:pPr>
      <w:r w:rsidRPr="007777A5">
        <w:rPr>
          <w:rFonts w:ascii="Times New Roman" w:eastAsia="Arial" w:hAnsi="Times New Roman" w:cs="Times New Roman"/>
          <w:bCs/>
          <w:color w:val="000000"/>
        </w:rPr>
        <w:tab/>
      </w:r>
    </w:p>
    <w:p w14:paraId="4FC0E45C" w14:textId="77777777" w:rsidR="0024730F" w:rsidRDefault="0024730F" w:rsidP="006C44CD">
      <w:pPr>
        <w:pBdr>
          <w:between w:val="nil"/>
        </w:pBdr>
        <w:tabs>
          <w:tab w:val="left" w:pos="5096"/>
        </w:tabs>
        <w:spacing w:line="360" w:lineRule="auto"/>
        <w:ind w:right="288"/>
        <w:jc w:val="both"/>
        <w:rPr>
          <w:rFonts w:ascii="Times New Roman" w:eastAsia="Arial" w:hAnsi="Times New Roman" w:cs="Times New Roman"/>
          <w:bCs/>
          <w:color w:val="000000"/>
        </w:rPr>
      </w:pPr>
    </w:p>
    <w:p w14:paraId="36059096" w14:textId="77777777" w:rsidR="0024730F" w:rsidRDefault="0024730F" w:rsidP="006C44CD">
      <w:pPr>
        <w:pBdr>
          <w:between w:val="nil"/>
        </w:pBdr>
        <w:tabs>
          <w:tab w:val="left" w:pos="5096"/>
        </w:tabs>
        <w:spacing w:line="360" w:lineRule="auto"/>
        <w:ind w:right="288"/>
        <w:jc w:val="both"/>
        <w:rPr>
          <w:rFonts w:ascii="Times New Roman" w:eastAsia="Arial" w:hAnsi="Times New Roman" w:cs="Times New Roman"/>
          <w:bCs/>
          <w:color w:val="000000"/>
        </w:rPr>
      </w:pPr>
    </w:p>
    <w:p w14:paraId="0E88AB4E" w14:textId="77777777" w:rsidR="0024730F" w:rsidRDefault="0024730F" w:rsidP="006C44CD">
      <w:pPr>
        <w:pBdr>
          <w:between w:val="nil"/>
        </w:pBdr>
        <w:tabs>
          <w:tab w:val="left" w:pos="5096"/>
        </w:tabs>
        <w:spacing w:line="360" w:lineRule="auto"/>
        <w:ind w:right="288"/>
        <w:jc w:val="both"/>
        <w:rPr>
          <w:rFonts w:ascii="Times New Roman" w:eastAsia="Arial" w:hAnsi="Times New Roman" w:cs="Times New Roman"/>
          <w:bCs/>
          <w:color w:val="000000"/>
        </w:rPr>
      </w:pPr>
    </w:p>
    <w:p w14:paraId="2C207686" w14:textId="77777777" w:rsidR="0024730F" w:rsidRDefault="0024730F" w:rsidP="006C44CD">
      <w:pPr>
        <w:pBdr>
          <w:between w:val="nil"/>
        </w:pBdr>
        <w:tabs>
          <w:tab w:val="left" w:pos="5096"/>
        </w:tabs>
        <w:spacing w:line="360" w:lineRule="auto"/>
        <w:ind w:right="288"/>
        <w:jc w:val="both"/>
        <w:rPr>
          <w:rFonts w:ascii="Times New Roman" w:eastAsia="Arial" w:hAnsi="Times New Roman" w:cs="Times New Roman"/>
          <w:bCs/>
          <w:color w:val="000000"/>
        </w:rPr>
      </w:pPr>
    </w:p>
    <w:p w14:paraId="746FCC71" w14:textId="77777777" w:rsidR="0024730F" w:rsidRDefault="0024730F" w:rsidP="00421686">
      <w:pPr>
        <w:pBdr>
          <w:between w:val="nil"/>
        </w:pBdr>
        <w:tabs>
          <w:tab w:val="left" w:pos="5096"/>
        </w:tabs>
        <w:spacing w:line="360" w:lineRule="auto"/>
        <w:ind w:right="288"/>
        <w:jc w:val="both"/>
        <w:rPr>
          <w:rFonts w:ascii="Times New Roman" w:eastAsia="Arial" w:hAnsi="Times New Roman" w:cs="Times New Roman"/>
          <w:bCs/>
          <w:color w:val="000000"/>
        </w:rPr>
      </w:pPr>
    </w:p>
    <w:p w14:paraId="0002FC1F" w14:textId="77777777" w:rsidR="0024730F" w:rsidRDefault="0024730F" w:rsidP="00421686">
      <w:pPr>
        <w:pBdr>
          <w:between w:val="nil"/>
        </w:pBdr>
        <w:tabs>
          <w:tab w:val="left" w:pos="5096"/>
        </w:tabs>
        <w:spacing w:line="360" w:lineRule="auto"/>
        <w:ind w:right="288"/>
        <w:jc w:val="both"/>
        <w:rPr>
          <w:rFonts w:ascii="Times New Roman" w:eastAsia="Arial" w:hAnsi="Times New Roman" w:cs="Times New Roman"/>
          <w:bCs/>
          <w:color w:val="000000"/>
        </w:rPr>
      </w:pPr>
    </w:p>
    <w:sectPr w:rsidR="0024730F" w:rsidSect="00BF33CA">
      <w:headerReference w:type="even" r:id="rId51"/>
      <w:headerReference w:type="default" r:id="rId52"/>
      <w:footerReference w:type="even" r:id="rId53"/>
      <w:footerReference w:type="default" r:id="rId54"/>
      <w:headerReference w:type="first" r:id="rId55"/>
      <w:footerReference w:type="first" r:id="rId5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17A1F" w14:textId="77777777" w:rsidR="00F91407" w:rsidRDefault="00F91407" w:rsidP="00B76D94">
      <w:pPr>
        <w:spacing w:after="0" w:line="240" w:lineRule="auto"/>
      </w:pPr>
      <w:r>
        <w:separator/>
      </w:r>
    </w:p>
  </w:endnote>
  <w:endnote w:type="continuationSeparator" w:id="0">
    <w:p w14:paraId="5034BD0F" w14:textId="77777777" w:rsidR="00F91407" w:rsidRDefault="00F91407" w:rsidP="00B7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C9D96" w14:textId="77777777" w:rsidR="0025228F" w:rsidRDefault="0025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01C2" w14:textId="77777777" w:rsidR="0025228F" w:rsidRDefault="00252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29F1" w14:textId="77777777" w:rsidR="0025228F" w:rsidRDefault="0025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8BFDF" w14:textId="77777777" w:rsidR="00F91407" w:rsidRDefault="00F91407" w:rsidP="00B76D94">
      <w:pPr>
        <w:spacing w:after="0" w:line="240" w:lineRule="auto"/>
      </w:pPr>
      <w:r>
        <w:separator/>
      </w:r>
    </w:p>
  </w:footnote>
  <w:footnote w:type="continuationSeparator" w:id="0">
    <w:p w14:paraId="50FC3162" w14:textId="77777777" w:rsidR="00F91407" w:rsidRDefault="00F91407" w:rsidP="00B7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4A0A" w14:textId="748DE292" w:rsidR="0025228F" w:rsidRDefault="0025228F">
    <w:pPr>
      <w:pStyle w:val="Header"/>
    </w:pPr>
    <w:r>
      <w:rPr>
        <w:noProof/>
      </w:rPr>
      <w:pict w14:anchorId="1D8AE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7391" o:spid="_x0000_s1026" type="#_x0000_t136" style="position:absolute;margin-left:0;margin-top:0;width:405pt;height:243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C0E3" w14:textId="0FB45B93" w:rsidR="0025228F" w:rsidRDefault="0025228F">
    <w:pPr>
      <w:pStyle w:val="Header"/>
    </w:pPr>
    <w:r>
      <w:rPr>
        <w:noProof/>
      </w:rPr>
      <w:pict w14:anchorId="07778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7392" o:spid="_x0000_s1027" type="#_x0000_t136" style="position:absolute;margin-left:0;margin-top:0;width:405pt;height:243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CE6CB" w14:textId="7F9CE17A" w:rsidR="0025228F" w:rsidRDefault="0025228F">
    <w:pPr>
      <w:pStyle w:val="Header"/>
    </w:pPr>
    <w:r>
      <w:rPr>
        <w:noProof/>
      </w:rPr>
      <w:pict w14:anchorId="5FCE1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87390" o:spid="_x0000_s1025" type="#_x0000_t136" style="position:absolute;margin-left:0;margin-top:0;width:405pt;height:243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41CE"/>
    <w:multiLevelType w:val="hybridMultilevel"/>
    <w:tmpl w:val="2196BD2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167701D4"/>
    <w:multiLevelType w:val="hybridMultilevel"/>
    <w:tmpl w:val="049AE6A8"/>
    <w:lvl w:ilvl="0" w:tplc="CE202114">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1EF17C7"/>
    <w:multiLevelType w:val="hybridMultilevel"/>
    <w:tmpl w:val="BBC29022"/>
    <w:lvl w:ilvl="0" w:tplc="543291A2">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5414D6"/>
    <w:multiLevelType w:val="hybridMultilevel"/>
    <w:tmpl w:val="13ECC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076C0C"/>
    <w:multiLevelType w:val="hybridMultilevel"/>
    <w:tmpl w:val="E71E2704"/>
    <w:lvl w:ilvl="0" w:tplc="15C6A6CA">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B4D59AF"/>
    <w:multiLevelType w:val="multilevel"/>
    <w:tmpl w:val="CC80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F0EF2"/>
    <w:multiLevelType w:val="hybridMultilevel"/>
    <w:tmpl w:val="B2026888"/>
    <w:lvl w:ilvl="0" w:tplc="8CF62A0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4625788"/>
    <w:multiLevelType w:val="multilevel"/>
    <w:tmpl w:val="83EE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71380"/>
    <w:multiLevelType w:val="hybridMultilevel"/>
    <w:tmpl w:val="5E2E669E"/>
    <w:lvl w:ilvl="0" w:tplc="4016E8BA">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37617D7"/>
    <w:multiLevelType w:val="hybridMultilevel"/>
    <w:tmpl w:val="A16C37F0"/>
    <w:lvl w:ilvl="0" w:tplc="0409000F">
      <w:start w:val="1"/>
      <w:numFmt w:val="decimal"/>
      <w:lvlText w:val="%1."/>
      <w:lvlJc w:val="left"/>
      <w:pPr>
        <w:ind w:left="6173" w:hanging="360"/>
      </w:p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0" w15:restartNumberingAfterBreak="0">
    <w:nsid w:val="6F6C5774"/>
    <w:multiLevelType w:val="hybridMultilevel"/>
    <w:tmpl w:val="EACC4F00"/>
    <w:lvl w:ilvl="0" w:tplc="07A20C74">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88046000">
    <w:abstractNumId w:val="3"/>
  </w:num>
  <w:num w:numId="2" w16cid:durableId="993218194">
    <w:abstractNumId w:val="10"/>
  </w:num>
  <w:num w:numId="3" w16cid:durableId="652568900">
    <w:abstractNumId w:val="1"/>
  </w:num>
  <w:num w:numId="4" w16cid:durableId="251474010">
    <w:abstractNumId w:val="6"/>
  </w:num>
  <w:num w:numId="5" w16cid:durableId="1314487895">
    <w:abstractNumId w:val="2"/>
  </w:num>
  <w:num w:numId="6" w16cid:durableId="1672221742">
    <w:abstractNumId w:val="8"/>
  </w:num>
  <w:num w:numId="7" w16cid:durableId="1482623884">
    <w:abstractNumId w:val="4"/>
  </w:num>
  <w:num w:numId="8" w16cid:durableId="1193345210">
    <w:abstractNumId w:val="0"/>
  </w:num>
  <w:num w:numId="9" w16cid:durableId="482966196">
    <w:abstractNumId w:val="9"/>
  </w:num>
  <w:num w:numId="10" w16cid:durableId="1075082907">
    <w:abstractNumId w:val="7"/>
  </w:num>
  <w:num w:numId="11" w16cid:durableId="13499865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98"/>
    <w:rsid w:val="00004B87"/>
    <w:rsid w:val="0001448A"/>
    <w:rsid w:val="0001696F"/>
    <w:rsid w:val="000208AF"/>
    <w:rsid w:val="00025402"/>
    <w:rsid w:val="00025EFF"/>
    <w:rsid w:val="00026877"/>
    <w:rsid w:val="000338A3"/>
    <w:rsid w:val="00034249"/>
    <w:rsid w:val="00036AF0"/>
    <w:rsid w:val="00037EFC"/>
    <w:rsid w:val="00042FB1"/>
    <w:rsid w:val="00043F62"/>
    <w:rsid w:val="00052036"/>
    <w:rsid w:val="000649C5"/>
    <w:rsid w:val="00072F77"/>
    <w:rsid w:val="00073A95"/>
    <w:rsid w:val="00086CEB"/>
    <w:rsid w:val="00086EA0"/>
    <w:rsid w:val="0009097A"/>
    <w:rsid w:val="000A20EC"/>
    <w:rsid w:val="000A2A5B"/>
    <w:rsid w:val="000A35E1"/>
    <w:rsid w:val="000B3B19"/>
    <w:rsid w:val="000B4455"/>
    <w:rsid w:val="000B4F3A"/>
    <w:rsid w:val="000B565C"/>
    <w:rsid w:val="000C26CB"/>
    <w:rsid w:val="000C3859"/>
    <w:rsid w:val="000C57C7"/>
    <w:rsid w:val="000D2390"/>
    <w:rsid w:val="000E078E"/>
    <w:rsid w:val="000E4146"/>
    <w:rsid w:val="000F4510"/>
    <w:rsid w:val="000F4608"/>
    <w:rsid w:val="00110E07"/>
    <w:rsid w:val="001122CE"/>
    <w:rsid w:val="00112C19"/>
    <w:rsid w:val="00115A72"/>
    <w:rsid w:val="00116656"/>
    <w:rsid w:val="00134AD9"/>
    <w:rsid w:val="00142B60"/>
    <w:rsid w:val="00152121"/>
    <w:rsid w:val="00156200"/>
    <w:rsid w:val="00161CEB"/>
    <w:rsid w:val="00162807"/>
    <w:rsid w:val="0016414E"/>
    <w:rsid w:val="00174903"/>
    <w:rsid w:val="001749DE"/>
    <w:rsid w:val="00177168"/>
    <w:rsid w:val="00195115"/>
    <w:rsid w:val="001B56A3"/>
    <w:rsid w:val="001B7043"/>
    <w:rsid w:val="001C7376"/>
    <w:rsid w:val="001D0375"/>
    <w:rsid w:val="001D47CF"/>
    <w:rsid w:val="002048DD"/>
    <w:rsid w:val="00205E03"/>
    <w:rsid w:val="00210373"/>
    <w:rsid w:val="00210B22"/>
    <w:rsid w:val="002164D1"/>
    <w:rsid w:val="00217BA5"/>
    <w:rsid w:val="002221F1"/>
    <w:rsid w:val="002243D8"/>
    <w:rsid w:val="00225A5A"/>
    <w:rsid w:val="002261DA"/>
    <w:rsid w:val="00236910"/>
    <w:rsid w:val="00237F4E"/>
    <w:rsid w:val="0024730F"/>
    <w:rsid w:val="0025228F"/>
    <w:rsid w:val="00252BE1"/>
    <w:rsid w:val="00267841"/>
    <w:rsid w:val="00285402"/>
    <w:rsid w:val="0029493C"/>
    <w:rsid w:val="002970C5"/>
    <w:rsid w:val="002B537A"/>
    <w:rsid w:val="002D302A"/>
    <w:rsid w:val="002D782B"/>
    <w:rsid w:val="002E1920"/>
    <w:rsid w:val="002F2802"/>
    <w:rsid w:val="002F6071"/>
    <w:rsid w:val="002F79EF"/>
    <w:rsid w:val="00300726"/>
    <w:rsid w:val="003027A8"/>
    <w:rsid w:val="00317091"/>
    <w:rsid w:val="00326C16"/>
    <w:rsid w:val="00340206"/>
    <w:rsid w:val="0034667E"/>
    <w:rsid w:val="00351416"/>
    <w:rsid w:val="00363F59"/>
    <w:rsid w:val="00366EC4"/>
    <w:rsid w:val="00374E30"/>
    <w:rsid w:val="00375FB5"/>
    <w:rsid w:val="00376F01"/>
    <w:rsid w:val="00380EB9"/>
    <w:rsid w:val="00391465"/>
    <w:rsid w:val="00394659"/>
    <w:rsid w:val="003A1B04"/>
    <w:rsid w:val="003B29A1"/>
    <w:rsid w:val="003D04A7"/>
    <w:rsid w:val="003D1821"/>
    <w:rsid w:val="003E2AEE"/>
    <w:rsid w:val="003F1272"/>
    <w:rsid w:val="00406370"/>
    <w:rsid w:val="00411265"/>
    <w:rsid w:val="00414011"/>
    <w:rsid w:val="004166F4"/>
    <w:rsid w:val="0041718D"/>
    <w:rsid w:val="00417459"/>
    <w:rsid w:val="0042089B"/>
    <w:rsid w:val="00421686"/>
    <w:rsid w:val="00432A33"/>
    <w:rsid w:val="00443F2E"/>
    <w:rsid w:val="00444D4C"/>
    <w:rsid w:val="00463EFF"/>
    <w:rsid w:val="00470D36"/>
    <w:rsid w:val="004711B1"/>
    <w:rsid w:val="00471944"/>
    <w:rsid w:val="004810F6"/>
    <w:rsid w:val="00493CF3"/>
    <w:rsid w:val="00495AA4"/>
    <w:rsid w:val="004A2261"/>
    <w:rsid w:val="004B2DF1"/>
    <w:rsid w:val="004C4BFF"/>
    <w:rsid w:val="004E65E9"/>
    <w:rsid w:val="004E6CF0"/>
    <w:rsid w:val="004F25E9"/>
    <w:rsid w:val="004F75C4"/>
    <w:rsid w:val="0050720A"/>
    <w:rsid w:val="005073D9"/>
    <w:rsid w:val="005445D6"/>
    <w:rsid w:val="00552C46"/>
    <w:rsid w:val="00553400"/>
    <w:rsid w:val="005575E3"/>
    <w:rsid w:val="00563C4D"/>
    <w:rsid w:val="00564F7A"/>
    <w:rsid w:val="00573181"/>
    <w:rsid w:val="00573D36"/>
    <w:rsid w:val="00591D99"/>
    <w:rsid w:val="005A1087"/>
    <w:rsid w:val="005A5395"/>
    <w:rsid w:val="005B5DEC"/>
    <w:rsid w:val="005B6203"/>
    <w:rsid w:val="005C1E78"/>
    <w:rsid w:val="005C2AE8"/>
    <w:rsid w:val="005D2224"/>
    <w:rsid w:val="005D777C"/>
    <w:rsid w:val="005E03EF"/>
    <w:rsid w:val="005E486D"/>
    <w:rsid w:val="005E58D2"/>
    <w:rsid w:val="005E62DB"/>
    <w:rsid w:val="005F530B"/>
    <w:rsid w:val="00600E77"/>
    <w:rsid w:val="00605070"/>
    <w:rsid w:val="00607B28"/>
    <w:rsid w:val="00646C90"/>
    <w:rsid w:val="00652BC8"/>
    <w:rsid w:val="00653503"/>
    <w:rsid w:val="0066599A"/>
    <w:rsid w:val="00674972"/>
    <w:rsid w:val="00692160"/>
    <w:rsid w:val="0069392E"/>
    <w:rsid w:val="0069651F"/>
    <w:rsid w:val="006A1CE7"/>
    <w:rsid w:val="006A30E9"/>
    <w:rsid w:val="006B1327"/>
    <w:rsid w:val="006B6620"/>
    <w:rsid w:val="006C00EE"/>
    <w:rsid w:val="006C44CD"/>
    <w:rsid w:val="006F2017"/>
    <w:rsid w:val="007073D8"/>
    <w:rsid w:val="00707F52"/>
    <w:rsid w:val="00713684"/>
    <w:rsid w:val="00714A9F"/>
    <w:rsid w:val="00727FAF"/>
    <w:rsid w:val="0074273B"/>
    <w:rsid w:val="00743B83"/>
    <w:rsid w:val="00745178"/>
    <w:rsid w:val="0075012A"/>
    <w:rsid w:val="00755354"/>
    <w:rsid w:val="00757DCE"/>
    <w:rsid w:val="007678D9"/>
    <w:rsid w:val="00772643"/>
    <w:rsid w:val="00772711"/>
    <w:rsid w:val="00772BC5"/>
    <w:rsid w:val="00774E7C"/>
    <w:rsid w:val="007777A5"/>
    <w:rsid w:val="0078346E"/>
    <w:rsid w:val="00794382"/>
    <w:rsid w:val="007A26AA"/>
    <w:rsid w:val="007A674C"/>
    <w:rsid w:val="007B220F"/>
    <w:rsid w:val="007C5A7E"/>
    <w:rsid w:val="007E4207"/>
    <w:rsid w:val="007E4E67"/>
    <w:rsid w:val="007F23F2"/>
    <w:rsid w:val="007F3251"/>
    <w:rsid w:val="007F3CBA"/>
    <w:rsid w:val="007F45F0"/>
    <w:rsid w:val="007F54B1"/>
    <w:rsid w:val="00800877"/>
    <w:rsid w:val="008274C1"/>
    <w:rsid w:val="008307D9"/>
    <w:rsid w:val="00835D9E"/>
    <w:rsid w:val="00845B10"/>
    <w:rsid w:val="00852AC3"/>
    <w:rsid w:val="00861399"/>
    <w:rsid w:val="008632D1"/>
    <w:rsid w:val="00863D2B"/>
    <w:rsid w:val="008661D8"/>
    <w:rsid w:val="00872A59"/>
    <w:rsid w:val="0088040F"/>
    <w:rsid w:val="008A3CB0"/>
    <w:rsid w:val="008A5F03"/>
    <w:rsid w:val="008A65AE"/>
    <w:rsid w:val="008B1DE8"/>
    <w:rsid w:val="008B2E13"/>
    <w:rsid w:val="008B782B"/>
    <w:rsid w:val="008C5076"/>
    <w:rsid w:val="008D6A06"/>
    <w:rsid w:val="008E0AAF"/>
    <w:rsid w:val="008F20FB"/>
    <w:rsid w:val="00902E89"/>
    <w:rsid w:val="00905548"/>
    <w:rsid w:val="0093486D"/>
    <w:rsid w:val="00940328"/>
    <w:rsid w:val="009456BD"/>
    <w:rsid w:val="00947F8B"/>
    <w:rsid w:val="009522D9"/>
    <w:rsid w:val="009616F9"/>
    <w:rsid w:val="009639D9"/>
    <w:rsid w:val="00971869"/>
    <w:rsid w:val="0097660A"/>
    <w:rsid w:val="00977E61"/>
    <w:rsid w:val="009B56CE"/>
    <w:rsid w:val="009C2F51"/>
    <w:rsid w:val="009C61B7"/>
    <w:rsid w:val="009C77CF"/>
    <w:rsid w:val="009D1D4C"/>
    <w:rsid w:val="009D5CD2"/>
    <w:rsid w:val="009E3568"/>
    <w:rsid w:val="009F4753"/>
    <w:rsid w:val="00A035A3"/>
    <w:rsid w:val="00A128BA"/>
    <w:rsid w:val="00A150F8"/>
    <w:rsid w:val="00A21779"/>
    <w:rsid w:val="00A25A61"/>
    <w:rsid w:val="00A31DA1"/>
    <w:rsid w:val="00A568A4"/>
    <w:rsid w:val="00A6025E"/>
    <w:rsid w:val="00A61639"/>
    <w:rsid w:val="00A70514"/>
    <w:rsid w:val="00A709B7"/>
    <w:rsid w:val="00A71C14"/>
    <w:rsid w:val="00A75AA4"/>
    <w:rsid w:val="00A804A7"/>
    <w:rsid w:val="00A95364"/>
    <w:rsid w:val="00A975E2"/>
    <w:rsid w:val="00AB0E22"/>
    <w:rsid w:val="00AC06F8"/>
    <w:rsid w:val="00AC4F65"/>
    <w:rsid w:val="00AC5D60"/>
    <w:rsid w:val="00AD75F9"/>
    <w:rsid w:val="00B24AC4"/>
    <w:rsid w:val="00B25BF6"/>
    <w:rsid w:val="00B40AFF"/>
    <w:rsid w:val="00B41787"/>
    <w:rsid w:val="00B4785A"/>
    <w:rsid w:val="00B60AF0"/>
    <w:rsid w:val="00B7620D"/>
    <w:rsid w:val="00B76D94"/>
    <w:rsid w:val="00B822BB"/>
    <w:rsid w:val="00B90E0F"/>
    <w:rsid w:val="00B92EDD"/>
    <w:rsid w:val="00B958C5"/>
    <w:rsid w:val="00BA60FA"/>
    <w:rsid w:val="00BB4832"/>
    <w:rsid w:val="00BB5807"/>
    <w:rsid w:val="00BD3B8C"/>
    <w:rsid w:val="00BE2764"/>
    <w:rsid w:val="00BE53B3"/>
    <w:rsid w:val="00BF33CA"/>
    <w:rsid w:val="00C3207B"/>
    <w:rsid w:val="00C431FE"/>
    <w:rsid w:val="00C56B99"/>
    <w:rsid w:val="00C62B68"/>
    <w:rsid w:val="00C817AD"/>
    <w:rsid w:val="00C841EE"/>
    <w:rsid w:val="00C85403"/>
    <w:rsid w:val="00C95AEA"/>
    <w:rsid w:val="00CA4DC3"/>
    <w:rsid w:val="00CA5B4F"/>
    <w:rsid w:val="00CB0FD7"/>
    <w:rsid w:val="00CB1B75"/>
    <w:rsid w:val="00CC43CC"/>
    <w:rsid w:val="00CC63BA"/>
    <w:rsid w:val="00CC7198"/>
    <w:rsid w:val="00CD1701"/>
    <w:rsid w:val="00CF3451"/>
    <w:rsid w:val="00D13785"/>
    <w:rsid w:val="00D21569"/>
    <w:rsid w:val="00D35F05"/>
    <w:rsid w:val="00D44ABF"/>
    <w:rsid w:val="00D56B5C"/>
    <w:rsid w:val="00D60CF7"/>
    <w:rsid w:val="00D713D8"/>
    <w:rsid w:val="00D71AA8"/>
    <w:rsid w:val="00D74652"/>
    <w:rsid w:val="00DA0DD2"/>
    <w:rsid w:val="00DF3219"/>
    <w:rsid w:val="00DF413D"/>
    <w:rsid w:val="00E01C27"/>
    <w:rsid w:val="00E070C2"/>
    <w:rsid w:val="00E11C99"/>
    <w:rsid w:val="00E120EC"/>
    <w:rsid w:val="00E1634A"/>
    <w:rsid w:val="00E16A2E"/>
    <w:rsid w:val="00E17DD7"/>
    <w:rsid w:val="00E23871"/>
    <w:rsid w:val="00E36C90"/>
    <w:rsid w:val="00E458C7"/>
    <w:rsid w:val="00E50B04"/>
    <w:rsid w:val="00E5202B"/>
    <w:rsid w:val="00E523F8"/>
    <w:rsid w:val="00E53D38"/>
    <w:rsid w:val="00E7194C"/>
    <w:rsid w:val="00E74F2D"/>
    <w:rsid w:val="00E759BB"/>
    <w:rsid w:val="00E83491"/>
    <w:rsid w:val="00E86AB4"/>
    <w:rsid w:val="00E90D7F"/>
    <w:rsid w:val="00EA3EAB"/>
    <w:rsid w:val="00EB3C26"/>
    <w:rsid w:val="00ED38CE"/>
    <w:rsid w:val="00ED617C"/>
    <w:rsid w:val="00ED61DF"/>
    <w:rsid w:val="00EE0138"/>
    <w:rsid w:val="00EE6089"/>
    <w:rsid w:val="00EE7E58"/>
    <w:rsid w:val="00EF2B4E"/>
    <w:rsid w:val="00EF2E67"/>
    <w:rsid w:val="00F030BD"/>
    <w:rsid w:val="00F03C98"/>
    <w:rsid w:val="00F10326"/>
    <w:rsid w:val="00F17BB5"/>
    <w:rsid w:val="00F17C03"/>
    <w:rsid w:val="00F2369E"/>
    <w:rsid w:val="00F23916"/>
    <w:rsid w:val="00F30019"/>
    <w:rsid w:val="00F31D2D"/>
    <w:rsid w:val="00F37D54"/>
    <w:rsid w:val="00F434AC"/>
    <w:rsid w:val="00F45D80"/>
    <w:rsid w:val="00F46325"/>
    <w:rsid w:val="00F55947"/>
    <w:rsid w:val="00F73BC8"/>
    <w:rsid w:val="00F7408D"/>
    <w:rsid w:val="00F80EEB"/>
    <w:rsid w:val="00F84B26"/>
    <w:rsid w:val="00F91407"/>
    <w:rsid w:val="00F91613"/>
    <w:rsid w:val="00F91BA0"/>
    <w:rsid w:val="00FB4935"/>
    <w:rsid w:val="00FC0783"/>
    <w:rsid w:val="00FD3426"/>
    <w:rsid w:val="00FE708F"/>
    <w:rsid w:val="00FF650D"/>
    <w:rsid w:val="00FF6D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A1A8B"/>
  <w15:chartTrackingRefBased/>
  <w15:docId w15:val="{5482C8EB-9D12-44A3-82E6-0947F9D4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98"/>
    <w:rPr>
      <w:kern w:val="0"/>
      <w:lang w:val="id-ID"/>
      <w14:ligatures w14:val="none"/>
    </w:rPr>
  </w:style>
  <w:style w:type="paragraph" w:styleId="Heading1">
    <w:name w:val="heading 1"/>
    <w:basedOn w:val="Normal"/>
    <w:next w:val="Normal"/>
    <w:link w:val="Heading1Char"/>
    <w:uiPriority w:val="1"/>
    <w:qFormat/>
    <w:rsid w:val="00CC71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1"/>
    <w:unhideWhenUsed/>
    <w:qFormat/>
    <w:rsid w:val="00CC719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1"/>
    <w:qFormat/>
    <w:rsid w:val="00CC7198"/>
    <w:pPr>
      <w:widowControl w:val="0"/>
      <w:spacing w:after="0" w:line="240" w:lineRule="auto"/>
      <w:ind w:left="152"/>
      <w:outlineLvl w:val="2"/>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CC7198"/>
  </w:style>
  <w:style w:type="character" w:customStyle="1" w:styleId="Heading1Char">
    <w:name w:val="Heading 1 Char"/>
    <w:basedOn w:val="DefaultParagraphFont"/>
    <w:link w:val="Heading1"/>
    <w:uiPriority w:val="1"/>
    <w:rsid w:val="00CC7198"/>
    <w:rPr>
      <w:rFonts w:asciiTheme="majorHAnsi" w:eastAsiaTheme="majorEastAsia" w:hAnsiTheme="majorHAnsi" w:cstheme="majorBidi"/>
      <w:b/>
      <w:bCs/>
      <w:color w:val="2F5496" w:themeColor="accent1" w:themeShade="BF"/>
      <w:kern w:val="0"/>
      <w:sz w:val="28"/>
      <w:szCs w:val="28"/>
      <w:lang w:val="id-ID"/>
      <w14:ligatures w14:val="none"/>
    </w:rPr>
  </w:style>
  <w:style w:type="character" w:customStyle="1" w:styleId="Heading2Char">
    <w:name w:val="Heading 2 Char"/>
    <w:basedOn w:val="DefaultParagraphFont"/>
    <w:link w:val="Heading2"/>
    <w:uiPriority w:val="1"/>
    <w:rsid w:val="00CC7198"/>
    <w:rPr>
      <w:rFonts w:asciiTheme="majorHAnsi" w:eastAsiaTheme="majorEastAsia" w:hAnsiTheme="majorHAnsi" w:cstheme="majorBidi"/>
      <w:b/>
      <w:bCs/>
      <w:color w:val="4472C4" w:themeColor="accent1"/>
      <w:kern w:val="0"/>
      <w:sz w:val="26"/>
      <w:szCs w:val="26"/>
      <w:lang w:val="id-ID"/>
      <w14:ligatures w14:val="none"/>
    </w:rPr>
  </w:style>
  <w:style w:type="character" w:customStyle="1" w:styleId="Heading3Char">
    <w:name w:val="Heading 3 Char"/>
    <w:basedOn w:val="DefaultParagraphFont"/>
    <w:link w:val="Heading3"/>
    <w:uiPriority w:val="1"/>
    <w:rsid w:val="00CC7198"/>
    <w:rPr>
      <w:rFonts w:ascii="Times New Roman" w:eastAsia="Times New Roman" w:hAnsi="Times New Roman"/>
      <w:b/>
      <w:bCs/>
      <w:kern w:val="0"/>
      <w:lang w:val="en-US"/>
      <w14:ligatures w14:val="none"/>
    </w:rPr>
  </w:style>
  <w:style w:type="paragraph" w:styleId="ListParagraph">
    <w:name w:val="List Paragraph"/>
    <w:basedOn w:val="Normal"/>
    <w:link w:val="ListParagraphChar"/>
    <w:uiPriority w:val="34"/>
    <w:qFormat/>
    <w:rsid w:val="00CC7198"/>
    <w:pPr>
      <w:ind w:left="720"/>
      <w:contextualSpacing/>
    </w:pPr>
  </w:style>
  <w:style w:type="paragraph" w:styleId="HTMLPreformatted">
    <w:name w:val="HTML Preformatted"/>
    <w:basedOn w:val="Normal"/>
    <w:link w:val="HTMLPreformattedChar"/>
    <w:uiPriority w:val="99"/>
    <w:unhideWhenUsed/>
    <w:rsid w:val="00CC7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C7198"/>
    <w:rPr>
      <w:rFonts w:ascii="Courier New" w:eastAsia="Times New Roman" w:hAnsi="Courier New" w:cs="Courier New"/>
      <w:kern w:val="0"/>
      <w:sz w:val="20"/>
      <w:szCs w:val="20"/>
      <w:lang w:val="id-ID" w:eastAsia="id-ID"/>
      <w14:ligatures w14:val="none"/>
    </w:rPr>
  </w:style>
  <w:style w:type="character" w:customStyle="1" w:styleId="y2iqfc">
    <w:name w:val="y2iqfc"/>
    <w:basedOn w:val="DefaultParagraphFont"/>
    <w:rsid w:val="00CC7198"/>
  </w:style>
  <w:style w:type="character" w:customStyle="1" w:styleId="ListParagraphChar">
    <w:name w:val="List Paragraph Char"/>
    <w:basedOn w:val="DefaultParagraphFont"/>
    <w:link w:val="ListParagraph"/>
    <w:uiPriority w:val="1"/>
    <w:rsid w:val="00CC7198"/>
    <w:rPr>
      <w:kern w:val="0"/>
      <w:lang w:val="id-ID"/>
      <w14:ligatures w14:val="none"/>
    </w:rPr>
  </w:style>
  <w:style w:type="paragraph" w:customStyle="1" w:styleId="Default">
    <w:name w:val="Default"/>
    <w:rsid w:val="00CC7198"/>
    <w:pPr>
      <w:autoSpaceDE w:val="0"/>
      <w:autoSpaceDN w:val="0"/>
      <w:adjustRightInd w:val="0"/>
      <w:spacing w:after="0" w:line="240" w:lineRule="auto"/>
    </w:pPr>
    <w:rPr>
      <w:rFonts w:ascii="Times New Roman" w:hAnsi="Times New Roman" w:cs="Times New Roman"/>
      <w:color w:val="000000"/>
      <w:kern w:val="0"/>
      <w:sz w:val="24"/>
      <w:szCs w:val="24"/>
      <w:lang w:val="id-ID"/>
      <w14:ligatures w14:val="none"/>
    </w:rPr>
  </w:style>
  <w:style w:type="paragraph" w:styleId="BodyText">
    <w:name w:val="Body Text"/>
    <w:basedOn w:val="Normal"/>
    <w:link w:val="BodyTextChar"/>
    <w:uiPriority w:val="1"/>
    <w:qFormat/>
    <w:rsid w:val="00CC7198"/>
    <w:pPr>
      <w:widowControl w:val="0"/>
      <w:spacing w:before="6" w:after="0" w:line="240" w:lineRule="auto"/>
      <w:ind w:left="152"/>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CC7198"/>
    <w:rPr>
      <w:rFonts w:ascii="Times New Roman" w:eastAsia="Times New Roman" w:hAnsi="Times New Roman"/>
      <w:kern w:val="0"/>
      <w:lang w:val="en-US"/>
      <w14:ligatures w14:val="none"/>
    </w:rPr>
  </w:style>
  <w:style w:type="paragraph" w:customStyle="1" w:styleId="TableParagraph">
    <w:name w:val="Table Paragraph"/>
    <w:basedOn w:val="Normal"/>
    <w:uiPriority w:val="1"/>
    <w:qFormat/>
    <w:rsid w:val="00CC7198"/>
    <w:pPr>
      <w:widowControl w:val="0"/>
      <w:spacing w:after="0" w:line="240" w:lineRule="auto"/>
    </w:pPr>
    <w:rPr>
      <w:lang w:val="en-US"/>
    </w:rPr>
  </w:style>
  <w:style w:type="table" w:styleId="TableGrid">
    <w:name w:val="Table Grid"/>
    <w:basedOn w:val="TableNormal"/>
    <w:uiPriority w:val="59"/>
    <w:qFormat/>
    <w:rsid w:val="00CC719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198"/>
    <w:rPr>
      <w:kern w:val="0"/>
      <w:lang w:val="id-ID"/>
      <w14:ligatures w14:val="none"/>
    </w:rPr>
  </w:style>
  <w:style w:type="paragraph" w:styleId="Footer">
    <w:name w:val="footer"/>
    <w:basedOn w:val="Normal"/>
    <w:link w:val="FooterChar"/>
    <w:uiPriority w:val="99"/>
    <w:unhideWhenUsed/>
    <w:rsid w:val="00CC7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198"/>
    <w:rPr>
      <w:kern w:val="0"/>
      <w:lang w:val="id-ID"/>
      <w14:ligatures w14:val="none"/>
    </w:rPr>
  </w:style>
  <w:style w:type="character" w:styleId="CommentReference">
    <w:name w:val="annotation reference"/>
    <w:basedOn w:val="DefaultParagraphFont"/>
    <w:uiPriority w:val="99"/>
    <w:semiHidden/>
    <w:unhideWhenUsed/>
    <w:rsid w:val="00CC7198"/>
    <w:rPr>
      <w:sz w:val="16"/>
      <w:szCs w:val="16"/>
    </w:rPr>
  </w:style>
  <w:style w:type="paragraph" w:styleId="CommentText">
    <w:name w:val="annotation text"/>
    <w:basedOn w:val="Normal"/>
    <w:link w:val="CommentTextChar"/>
    <w:uiPriority w:val="99"/>
    <w:semiHidden/>
    <w:unhideWhenUsed/>
    <w:rsid w:val="00CC7198"/>
    <w:pPr>
      <w:spacing w:line="240" w:lineRule="auto"/>
    </w:pPr>
    <w:rPr>
      <w:sz w:val="20"/>
      <w:szCs w:val="20"/>
    </w:rPr>
  </w:style>
  <w:style w:type="character" w:customStyle="1" w:styleId="CommentTextChar">
    <w:name w:val="Comment Text Char"/>
    <w:basedOn w:val="DefaultParagraphFont"/>
    <w:link w:val="CommentText"/>
    <w:uiPriority w:val="99"/>
    <w:semiHidden/>
    <w:rsid w:val="00CC7198"/>
    <w:rPr>
      <w:kern w:val="0"/>
      <w:sz w:val="20"/>
      <w:szCs w:val="20"/>
      <w:lang w:val="id-ID"/>
      <w14:ligatures w14:val="none"/>
    </w:rPr>
  </w:style>
  <w:style w:type="paragraph" w:styleId="CommentSubject">
    <w:name w:val="annotation subject"/>
    <w:basedOn w:val="CommentText"/>
    <w:next w:val="CommentText"/>
    <w:link w:val="CommentSubjectChar"/>
    <w:uiPriority w:val="99"/>
    <w:semiHidden/>
    <w:unhideWhenUsed/>
    <w:rsid w:val="00CC7198"/>
    <w:rPr>
      <w:b/>
      <w:bCs/>
    </w:rPr>
  </w:style>
  <w:style w:type="character" w:customStyle="1" w:styleId="CommentSubjectChar">
    <w:name w:val="Comment Subject Char"/>
    <w:basedOn w:val="CommentTextChar"/>
    <w:link w:val="CommentSubject"/>
    <w:uiPriority w:val="99"/>
    <w:semiHidden/>
    <w:rsid w:val="00CC7198"/>
    <w:rPr>
      <w:b/>
      <w:bCs/>
      <w:kern w:val="0"/>
      <w:sz w:val="20"/>
      <w:szCs w:val="20"/>
      <w:lang w:val="id-ID"/>
      <w14:ligatures w14:val="none"/>
    </w:rPr>
  </w:style>
  <w:style w:type="character" w:styleId="Hyperlink">
    <w:name w:val="Hyperlink"/>
    <w:basedOn w:val="DefaultParagraphFont"/>
    <w:uiPriority w:val="99"/>
    <w:unhideWhenUsed/>
    <w:rsid w:val="00CC7198"/>
    <w:rPr>
      <w:color w:val="0563C1" w:themeColor="hyperlink"/>
      <w:u w:val="single"/>
    </w:rPr>
  </w:style>
  <w:style w:type="paragraph" w:styleId="NoSpacing">
    <w:name w:val="No Spacing"/>
    <w:uiPriority w:val="1"/>
    <w:qFormat/>
    <w:rsid w:val="00CC7198"/>
    <w:pPr>
      <w:spacing w:after="0" w:line="240" w:lineRule="auto"/>
    </w:pPr>
    <w:rPr>
      <w:rFonts w:eastAsiaTheme="minorEastAsia"/>
      <w:kern w:val="0"/>
      <w:lang w:val="en-US"/>
      <w14:ligatures w14:val="none"/>
    </w:rPr>
  </w:style>
  <w:style w:type="character" w:styleId="FollowedHyperlink">
    <w:name w:val="FollowedHyperlink"/>
    <w:basedOn w:val="DefaultParagraphFont"/>
    <w:uiPriority w:val="99"/>
    <w:semiHidden/>
    <w:unhideWhenUsed/>
    <w:rsid w:val="00CC7198"/>
    <w:rPr>
      <w:color w:val="954F72" w:themeColor="followedHyperlink"/>
      <w:u w:val="single"/>
    </w:rPr>
  </w:style>
  <w:style w:type="character" w:customStyle="1" w:styleId="UnresolvedMention1">
    <w:name w:val="Unresolved Mention1"/>
    <w:basedOn w:val="DefaultParagraphFont"/>
    <w:uiPriority w:val="99"/>
    <w:semiHidden/>
    <w:unhideWhenUsed/>
    <w:rsid w:val="00CC7198"/>
    <w:rPr>
      <w:color w:val="605E5C"/>
      <w:shd w:val="clear" w:color="auto" w:fill="E1DFDD"/>
    </w:rPr>
  </w:style>
  <w:style w:type="character" w:customStyle="1" w:styleId="tlid-translation">
    <w:name w:val="tlid-translation"/>
    <w:basedOn w:val="DefaultParagraphFont"/>
    <w:rsid w:val="00CC7198"/>
  </w:style>
  <w:style w:type="character" w:styleId="Emphasis">
    <w:name w:val="Emphasis"/>
    <w:basedOn w:val="DefaultParagraphFont"/>
    <w:uiPriority w:val="20"/>
    <w:qFormat/>
    <w:rsid w:val="00CC7198"/>
    <w:rPr>
      <w:i/>
      <w:iCs/>
    </w:rPr>
  </w:style>
  <w:style w:type="paragraph" w:styleId="BalloonText">
    <w:name w:val="Balloon Text"/>
    <w:basedOn w:val="Normal"/>
    <w:link w:val="BalloonTextChar"/>
    <w:uiPriority w:val="99"/>
    <w:semiHidden/>
    <w:unhideWhenUsed/>
    <w:rsid w:val="00CC7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198"/>
    <w:rPr>
      <w:rFonts w:ascii="Tahoma" w:hAnsi="Tahoma" w:cs="Tahoma"/>
      <w:kern w:val="0"/>
      <w:sz w:val="16"/>
      <w:szCs w:val="16"/>
      <w:lang w:val="id-ID"/>
      <w14:ligatures w14:val="none"/>
    </w:rPr>
  </w:style>
  <w:style w:type="character" w:customStyle="1" w:styleId="markedcontent">
    <w:name w:val="markedcontent"/>
    <w:basedOn w:val="DefaultParagraphFont"/>
    <w:rsid w:val="00CC7198"/>
  </w:style>
  <w:style w:type="paragraph" w:styleId="NormalWeb">
    <w:name w:val="Normal (Web)"/>
    <w:basedOn w:val="Normal"/>
    <w:uiPriority w:val="99"/>
    <w:unhideWhenUsed/>
    <w:rsid w:val="00CC71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uiPriority w:val="1"/>
    <w:qFormat/>
    <w:rsid w:val="00CC7198"/>
    <w:pPr>
      <w:widowControl w:val="0"/>
      <w:autoSpaceDE w:val="0"/>
      <w:autoSpaceDN w:val="0"/>
      <w:spacing w:before="550" w:after="0" w:line="240" w:lineRule="auto"/>
      <w:ind w:left="1156"/>
    </w:pPr>
    <w:rPr>
      <w:rFonts w:ascii="Times New Roman" w:eastAsia="Times New Roman" w:hAnsi="Times New Roman" w:cs="Times New Roman"/>
      <w:b/>
      <w:bCs/>
      <w:sz w:val="24"/>
      <w:szCs w:val="24"/>
    </w:rPr>
  </w:style>
  <w:style w:type="paragraph" w:styleId="TOC2">
    <w:name w:val="toc 2"/>
    <w:basedOn w:val="Normal"/>
    <w:uiPriority w:val="1"/>
    <w:qFormat/>
    <w:rsid w:val="00CC7198"/>
    <w:pPr>
      <w:widowControl w:val="0"/>
      <w:autoSpaceDE w:val="0"/>
      <w:autoSpaceDN w:val="0"/>
      <w:spacing w:before="136" w:after="0" w:line="240" w:lineRule="auto"/>
      <w:ind w:left="1800" w:hanging="361"/>
    </w:pPr>
    <w:rPr>
      <w:rFonts w:ascii="Times New Roman" w:eastAsia="Times New Roman" w:hAnsi="Times New Roman" w:cs="Times New Roman"/>
      <w:sz w:val="24"/>
      <w:szCs w:val="24"/>
    </w:rPr>
  </w:style>
  <w:style w:type="paragraph" w:styleId="TOC3">
    <w:name w:val="toc 3"/>
    <w:basedOn w:val="Normal"/>
    <w:uiPriority w:val="1"/>
    <w:qFormat/>
    <w:rsid w:val="00CC7198"/>
    <w:pPr>
      <w:widowControl w:val="0"/>
      <w:autoSpaceDE w:val="0"/>
      <w:autoSpaceDN w:val="0"/>
      <w:spacing w:before="137" w:after="0" w:line="240" w:lineRule="auto"/>
      <w:ind w:left="2302" w:hanging="720"/>
    </w:pPr>
    <w:rPr>
      <w:rFonts w:ascii="Times New Roman" w:eastAsia="Times New Roman" w:hAnsi="Times New Roman" w:cs="Times New Roman"/>
      <w:sz w:val="24"/>
      <w:szCs w:val="24"/>
    </w:rPr>
  </w:style>
  <w:style w:type="table" w:customStyle="1" w:styleId="PlainTable21">
    <w:name w:val="Plain Table 21"/>
    <w:basedOn w:val="TableNormal"/>
    <w:uiPriority w:val="42"/>
    <w:rsid w:val="00CC7198"/>
    <w:pPr>
      <w:spacing w:after="0" w:line="240" w:lineRule="auto"/>
    </w:pPr>
    <w:rPr>
      <w:kern w:val="0"/>
      <w:lang w:val="id-ID"/>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Shading-Accent3">
    <w:name w:val="Light Shading Accent 3"/>
    <w:basedOn w:val="TableNormal"/>
    <w:uiPriority w:val="60"/>
    <w:rsid w:val="00CC7198"/>
    <w:pPr>
      <w:spacing w:after="0" w:line="240" w:lineRule="auto"/>
    </w:pPr>
    <w:rPr>
      <w:color w:val="7B7B7B" w:themeColor="accent3" w:themeShade="BF"/>
      <w:kern w:val="0"/>
      <w:lang w:val="id-ID"/>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Shading1">
    <w:name w:val="Light Shading1"/>
    <w:basedOn w:val="TableNormal"/>
    <w:uiPriority w:val="60"/>
    <w:rsid w:val="00CC7198"/>
    <w:pPr>
      <w:spacing w:after="0" w:line="240" w:lineRule="auto"/>
    </w:pPr>
    <w:rPr>
      <w:color w:val="000000" w:themeColor="text1" w:themeShade="BF"/>
      <w:kern w:val="0"/>
      <w:lang w:val="id-ID"/>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CC7198"/>
    <w:rPr>
      <w:b/>
      <w:bCs/>
    </w:rPr>
  </w:style>
  <w:style w:type="table" w:styleId="PlainTable2">
    <w:name w:val="Plain Table 2"/>
    <w:basedOn w:val="TableNormal"/>
    <w:uiPriority w:val="42"/>
    <w:rsid w:val="008A3C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564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F7A"/>
    <w:rPr>
      <w:kern w:val="0"/>
      <w:sz w:val="20"/>
      <w:szCs w:val="20"/>
      <w:lang w:val="id-ID"/>
      <w14:ligatures w14:val="none"/>
    </w:rPr>
  </w:style>
  <w:style w:type="character" w:styleId="FootnoteReference">
    <w:name w:val="footnote reference"/>
    <w:basedOn w:val="DefaultParagraphFont"/>
    <w:uiPriority w:val="99"/>
    <w:semiHidden/>
    <w:unhideWhenUsed/>
    <w:rsid w:val="00564F7A"/>
    <w:rPr>
      <w:vertAlign w:val="superscript"/>
    </w:rPr>
  </w:style>
  <w:style w:type="character" w:styleId="UnresolvedMention">
    <w:name w:val="Unresolved Mention"/>
    <w:basedOn w:val="DefaultParagraphFont"/>
    <w:uiPriority w:val="99"/>
    <w:semiHidden/>
    <w:unhideWhenUsed/>
    <w:rsid w:val="005C2AE8"/>
    <w:rPr>
      <w:color w:val="605E5C"/>
      <w:shd w:val="clear" w:color="auto" w:fill="E1DFDD"/>
    </w:rPr>
  </w:style>
  <w:style w:type="paragraph" w:customStyle="1" w:styleId="E-JournalHeading2">
    <w:name w:val="E-Journal_Heading 2"/>
    <w:basedOn w:val="Normal"/>
    <w:qFormat/>
    <w:rsid w:val="007B220F"/>
    <w:pPr>
      <w:spacing w:before="120" w:after="120" w:line="240" w:lineRule="auto"/>
    </w:pPr>
    <w:rPr>
      <w:rFonts w:ascii="Times New Roman" w:eastAsia="Times New Roman" w:hAnsi="Times New Roman" w:cs="Times New Roman"/>
      <w:lang w:val="en-US"/>
    </w:rPr>
  </w:style>
  <w:style w:type="paragraph" w:customStyle="1" w:styleId="E-JournalHeading1">
    <w:name w:val="E-Journal_Heading 1"/>
    <w:basedOn w:val="Normal"/>
    <w:qFormat/>
    <w:rsid w:val="00E458C7"/>
    <w:pPr>
      <w:spacing w:before="120" w:after="120" w:line="240" w:lineRule="auto"/>
    </w:pPr>
    <w:rPr>
      <w:rFonts w:ascii="Times New Roman" w:eastAsia="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8168">
      <w:bodyDiv w:val="1"/>
      <w:marLeft w:val="0"/>
      <w:marRight w:val="0"/>
      <w:marTop w:val="0"/>
      <w:marBottom w:val="0"/>
      <w:divBdr>
        <w:top w:val="none" w:sz="0" w:space="0" w:color="auto"/>
        <w:left w:val="none" w:sz="0" w:space="0" w:color="auto"/>
        <w:bottom w:val="none" w:sz="0" w:space="0" w:color="auto"/>
        <w:right w:val="none" w:sz="0" w:space="0" w:color="auto"/>
      </w:divBdr>
    </w:div>
    <w:div w:id="34816425">
      <w:bodyDiv w:val="1"/>
      <w:marLeft w:val="0"/>
      <w:marRight w:val="0"/>
      <w:marTop w:val="0"/>
      <w:marBottom w:val="0"/>
      <w:divBdr>
        <w:top w:val="none" w:sz="0" w:space="0" w:color="auto"/>
        <w:left w:val="none" w:sz="0" w:space="0" w:color="auto"/>
        <w:bottom w:val="none" w:sz="0" w:space="0" w:color="auto"/>
        <w:right w:val="none" w:sz="0" w:space="0" w:color="auto"/>
      </w:divBdr>
    </w:div>
    <w:div w:id="48459576">
      <w:bodyDiv w:val="1"/>
      <w:marLeft w:val="0"/>
      <w:marRight w:val="0"/>
      <w:marTop w:val="0"/>
      <w:marBottom w:val="0"/>
      <w:divBdr>
        <w:top w:val="none" w:sz="0" w:space="0" w:color="auto"/>
        <w:left w:val="none" w:sz="0" w:space="0" w:color="auto"/>
        <w:bottom w:val="none" w:sz="0" w:space="0" w:color="auto"/>
        <w:right w:val="none" w:sz="0" w:space="0" w:color="auto"/>
      </w:divBdr>
    </w:div>
    <w:div w:id="93287500">
      <w:bodyDiv w:val="1"/>
      <w:marLeft w:val="0"/>
      <w:marRight w:val="0"/>
      <w:marTop w:val="0"/>
      <w:marBottom w:val="0"/>
      <w:divBdr>
        <w:top w:val="none" w:sz="0" w:space="0" w:color="auto"/>
        <w:left w:val="none" w:sz="0" w:space="0" w:color="auto"/>
        <w:bottom w:val="none" w:sz="0" w:space="0" w:color="auto"/>
        <w:right w:val="none" w:sz="0" w:space="0" w:color="auto"/>
      </w:divBdr>
    </w:div>
    <w:div w:id="121466663">
      <w:bodyDiv w:val="1"/>
      <w:marLeft w:val="0"/>
      <w:marRight w:val="0"/>
      <w:marTop w:val="0"/>
      <w:marBottom w:val="0"/>
      <w:divBdr>
        <w:top w:val="none" w:sz="0" w:space="0" w:color="auto"/>
        <w:left w:val="none" w:sz="0" w:space="0" w:color="auto"/>
        <w:bottom w:val="none" w:sz="0" w:space="0" w:color="auto"/>
        <w:right w:val="none" w:sz="0" w:space="0" w:color="auto"/>
      </w:divBdr>
    </w:div>
    <w:div w:id="133912188">
      <w:bodyDiv w:val="1"/>
      <w:marLeft w:val="0"/>
      <w:marRight w:val="0"/>
      <w:marTop w:val="0"/>
      <w:marBottom w:val="0"/>
      <w:divBdr>
        <w:top w:val="none" w:sz="0" w:space="0" w:color="auto"/>
        <w:left w:val="none" w:sz="0" w:space="0" w:color="auto"/>
        <w:bottom w:val="none" w:sz="0" w:space="0" w:color="auto"/>
        <w:right w:val="none" w:sz="0" w:space="0" w:color="auto"/>
      </w:divBdr>
    </w:div>
    <w:div w:id="148715338">
      <w:bodyDiv w:val="1"/>
      <w:marLeft w:val="0"/>
      <w:marRight w:val="0"/>
      <w:marTop w:val="0"/>
      <w:marBottom w:val="0"/>
      <w:divBdr>
        <w:top w:val="none" w:sz="0" w:space="0" w:color="auto"/>
        <w:left w:val="none" w:sz="0" w:space="0" w:color="auto"/>
        <w:bottom w:val="none" w:sz="0" w:space="0" w:color="auto"/>
        <w:right w:val="none" w:sz="0" w:space="0" w:color="auto"/>
      </w:divBdr>
    </w:div>
    <w:div w:id="149906039">
      <w:bodyDiv w:val="1"/>
      <w:marLeft w:val="0"/>
      <w:marRight w:val="0"/>
      <w:marTop w:val="0"/>
      <w:marBottom w:val="0"/>
      <w:divBdr>
        <w:top w:val="none" w:sz="0" w:space="0" w:color="auto"/>
        <w:left w:val="none" w:sz="0" w:space="0" w:color="auto"/>
        <w:bottom w:val="none" w:sz="0" w:space="0" w:color="auto"/>
        <w:right w:val="none" w:sz="0" w:space="0" w:color="auto"/>
      </w:divBdr>
    </w:div>
    <w:div w:id="254635946">
      <w:bodyDiv w:val="1"/>
      <w:marLeft w:val="0"/>
      <w:marRight w:val="0"/>
      <w:marTop w:val="0"/>
      <w:marBottom w:val="0"/>
      <w:divBdr>
        <w:top w:val="none" w:sz="0" w:space="0" w:color="auto"/>
        <w:left w:val="none" w:sz="0" w:space="0" w:color="auto"/>
        <w:bottom w:val="none" w:sz="0" w:space="0" w:color="auto"/>
        <w:right w:val="none" w:sz="0" w:space="0" w:color="auto"/>
      </w:divBdr>
    </w:div>
    <w:div w:id="263346741">
      <w:bodyDiv w:val="1"/>
      <w:marLeft w:val="0"/>
      <w:marRight w:val="0"/>
      <w:marTop w:val="0"/>
      <w:marBottom w:val="0"/>
      <w:divBdr>
        <w:top w:val="none" w:sz="0" w:space="0" w:color="auto"/>
        <w:left w:val="none" w:sz="0" w:space="0" w:color="auto"/>
        <w:bottom w:val="none" w:sz="0" w:space="0" w:color="auto"/>
        <w:right w:val="none" w:sz="0" w:space="0" w:color="auto"/>
      </w:divBdr>
    </w:div>
    <w:div w:id="302736930">
      <w:bodyDiv w:val="1"/>
      <w:marLeft w:val="0"/>
      <w:marRight w:val="0"/>
      <w:marTop w:val="0"/>
      <w:marBottom w:val="0"/>
      <w:divBdr>
        <w:top w:val="none" w:sz="0" w:space="0" w:color="auto"/>
        <w:left w:val="none" w:sz="0" w:space="0" w:color="auto"/>
        <w:bottom w:val="none" w:sz="0" w:space="0" w:color="auto"/>
        <w:right w:val="none" w:sz="0" w:space="0" w:color="auto"/>
      </w:divBdr>
    </w:div>
    <w:div w:id="315308499">
      <w:bodyDiv w:val="1"/>
      <w:marLeft w:val="0"/>
      <w:marRight w:val="0"/>
      <w:marTop w:val="0"/>
      <w:marBottom w:val="0"/>
      <w:divBdr>
        <w:top w:val="none" w:sz="0" w:space="0" w:color="auto"/>
        <w:left w:val="none" w:sz="0" w:space="0" w:color="auto"/>
        <w:bottom w:val="none" w:sz="0" w:space="0" w:color="auto"/>
        <w:right w:val="none" w:sz="0" w:space="0" w:color="auto"/>
      </w:divBdr>
    </w:div>
    <w:div w:id="370110818">
      <w:bodyDiv w:val="1"/>
      <w:marLeft w:val="0"/>
      <w:marRight w:val="0"/>
      <w:marTop w:val="0"/>
      <w:marBottom w:val="0"/>
      <w:divBdr>
        <w:top w:val="none" w:sz="0" w:space="0" w:color="auto"/>
        <w:left w:val="none" w:sz="0" w:space="0" w:color="auto"/>
        <w:bottom w:val="none" w:sz="0" w:space="0" w:color="auto"/>
        <w:right w:val="none" w:sz="0" w:space="0" w:color="auto"/>
      </w:divBdr>
    </w:div>
    <w:div w:id="386497388">
      <w:bodyDiv w:val="1"/>
      <w:marLeft w:val="0"/>
      <w:marRight w:val="0"/>
      <w:marTop w:val="0"/>
      <w:marBottom w:val="0"/>
      <w:divBdr>
        <w:top w:val="none" w:sz="0" w:space="0" w:color="auto"/>
        <w:left w:val="none" w:sz="0" w:space="0" w:color="auto"/>
        <w:bottom w:val="none" w:sz="0" w:space="0" w:color="auto"/>
        <w:right w:val="none" w:sz="0" w:space="0" w:color="auto"/>
      </w:divBdr>
    </w:div>
    <w:div w:id="425810962">
      <w:bodyDiv w:val="1"/>
      <w:marLeft w:val="0"/>
      <w:marRight w:val="0"/>
      <w:marTop w:val="0"/>
      <w:marBottom w:val="0"/>
      <w:divBdr>
        <w:top w:val="none" w:sz="0" w:space="0" w:color="auto"/>
        <w:left w:val="none" w:sz="0" w:space="0" w:color="auto"/>
        <w:bottom w:val="none" w:sz="0" w:space="0" w:color="auto"/>
        <w:right w:val="none" w:sz="0" w:space="0" w:color="auto"/>
      </w:divBdr>
    </w:div>
    <w:div w:id="427701700">
      <w:bodyDiv w:val="1"/>
      <w:marLeft w:val="0"/>
      <w:marRight w:val="0"/>
      <w:marTop w:val="0"/>
      <w:marBottom w:val="0"/>
      <w:divBdr>
        <w:top w:val="none" w:sz="0" w:space="0" w:color="auto"/>
        <w:left w:val="none" w:sz="0" w:space="0" w:color="auto"/>
        <w:bottom w:val="none" w:sz="0" w:space="0" w:color="auto"/>
        <w:right w:val="none" w:sz="0" w:space="0" w:color="auto"/>
      </w:divBdr>
    </w:div>
    <w:div w:id="437605655">
      <w:bodyDiv w:val="1"/>
      <w:marLeft w:val="0"/>
      <w:marRight w:val="0"/>
      <w:marTop w:val="0"/>
      <w:marBottom w:val="0"/>
      <w:divBdr>
        <w:top w:val="none" w:sz="0" w:space="0" w:color="auto"/>
        <w:left w:val="none" w:sz="0" w:space="0" w:color="auto"/>
        <w:bottom w:val="none" w:sz="0" w:space="0" w:color="auto"/>
        <w:right w:val="none" w:sz="0" w:space="0" w:color="auto"/>
      </w:divBdr>
    </w:div>
    <w:div w:id="525557036">
      <w:bodyDiv w:val="1"/>
      <w:marLeft w:val="0"/>
      <w:marRight w:val="0"/>
      <w:marTop w:val="0"/>
      <w:marBottom w:val="0"/>
      <w:divBdr>
        <w:top w:val="none" w:sz="0" w:space="0" w:color="auto"/>
        <w:left w:val="none" w:sz="0" w:space="0" w:color="auto"/>
        <w:bottom w:val="none" w:sz="0" w:space="0" w:color="auto"/>
        <w:right w:val="none" w:sz="0" w:space="0" w:color="auto"/>
      </w:divBdr>
    </w:div>
    <w:div w:id="547568381">
      <w:bodyDiv w:val="1"/>
      <w:marLeft w:val="0"/>
      <w:marRight w:val="0"/>
      <w:marTop w:val="0"/>
      <w:marBottom w:val="0"/>
      <w:divBdr>
        <w:top w:val="none" w:sz="0" w:space="0" w:color="auto"/>
        <w:left w:val="none" w:sz="0" w:space="0" w:color="auto"/>
        <w:bottom w:val="none" w:sz="0" w:space="0" w:color="auto"/>
        <w:right w:val="none" w:sz="0" w:space="0" w:color="auto"/>
      </w:divBdr>
    </w:div>
    <w:div w:id="590433079">
      <w:bodyDiv w:val="1"/>
      <w:marLeft w:val="0"/>
      <w:marRight w:val="0"/>
      <w:marTop w:val="0"/>
      <w:marBottom w:val="0"/>
      <w:divBdr>
        <w:top w:val="none" w:sz="0" w:space="0" w:color="auto"/>
        <w:left w:val="none" w:sz="0" w:space="0" w:color="auto"/>
        <w:bottom w:val="none" w:sz="0" w:space="0" w:color="auto"/>
        <w:right w:val="none" w:sz="0" w:space="0" w:color="auto"/>
      </w:divBdr>
    </w:div>
    <w:div w:id="649410260">
      <w:bodyDiv w:val="1"/>
      <w:marLeft w:val="0"/>
      <w:marRight w:val="0"/>
      <w:marTop w:val="0"/>
      <w:marBottom w:val="0"/>
      <w:divBdr>
        <w:top w:val="none" w:sz="0" w:space="0" w:color="auto"/>
        <w:left w:val="none" w:sz="0" w:space="0" w:color="auto"/>
        <w:bottom w:val="none" w:sz="0" w:space="0" w:color="auto"/>
        <w:right w:val="none" w:sz="0" w:space="0" w:color="auto"/>
      </w:divBdr>
    </w:div>
    <w:div w:id="654337511">
      <w:bodyDiv w:val="1"/>
      <w:marLeft w:val="0"/>
      <w:marRight w:val="0"/>
      <w:marTop w:val="0"/>
      <w:marBottom w:val="0"/>
      <w:divBdr>
        <w:top w:val="none" w:sz="0" w:space="0" w:color="auto"/>
        <w:left w:val="none" w:sz="0" w:space="0" w:color="auto"/>
        <w:bottom w:val="none" w:sz="0" w:space="0" w:color="auto"/>
        <w:right w:val="none" w:sz="0" w:space="0" w:color="auto"/>
      </w:divBdr>
    </w:div>
    <w:div w:id="675111467">
      <w:bodyDiv w:val="1"/>
      <w:marLeft w:val="0"/>
      <w:marRight w:val="0"/>
      <w:marTop w:val="0"/>
      <w:marBottom w:val="0"/>
      <w:divBdr>
        <w:top w:val="none" w:sz="0" w:space="0" w:color="auto"/>
        <w:left w:val="none" w:sz="0" w:space="0" w:color="auto"/>
        <w:bottom w:val="none" w:sz="0" w:space="0" w:color="auto"/>
        <w:right w:val="none" w:sz="0" w:space="0" w:color="auto"/>
      </w:divBdr>
    </w:div>
    <w:div w:id="739601163">
      <w:bodyDiv w:val="1"/>
      <w:marLeft w:val="0"/>
      <w:marRight w:val="0"/>
      <w:marTop w:val="0"/>
      <w:marBottom w:val="0"/>
      <w:divBdr>
        <w:top w:val="none" w:sz="0" w:space="0" w:color="auto"/>
        <w:left w:val="none" w:sz="0" w:space="0" w:color="auto"/>
        <w:bottom w:val="none" w:sz="0" w:space="0" w:color="auto"/>
        <w:right w:val="none" w:sz="0" w:space="0" w:color="auto"/>
      </w:divBdr>
    </w:div>
    <w:div w:id="751775866">
      <w:bodyDiv w:val="1"/>
      <w:marLeft w:val="0"/>
      <w:marRight w:val="0"/>
      <w:marTop w:val="0"/>
      <w:marBottom w:val="0"/>
      <w:divBdr>
        <w:top w:val="none" w:sz="0" w:space="0" w:color="auto"/>
        <w:left w:val="none" w:sz="0" w:space="0" w:color="auto"/>
        <w:bottom w:val="none" w:sz="0" w:space="0" w:color="auto"/>
        <w:right w:val="none" w:sz="0" w:space="0" w:color="auto"/>
      </w:divBdr>
    </w:div>
    <w:div w:id="775364848">
      <w:bodyDiv w:val="1"/>
      <w:marLeft w:val="0"/>
      <w:marRight w:val="0"/>
      <w:marTop w:val="0"/>
      <w:marBottom w:val="0"/>
      <w:divBdr>
        <w:top w:val="none" w:sz="0" w:space="0" w:color="auto"/>
        <w:left w:val="none" w:sz="0" w:space="0" w:color="auto"/>
        <w:bottom w:val="none" w:sz="0" w:space="0" w:color="auto"/>
        <w:right w:val="none" w:sz="0" w:space="0" w:color="auto"/>
      </w:divBdr>
    </w:div>
    <w:div w:id="842817920">
      <w:bodyDiv w:val="1"/>
      <w:marLeft w:val="0"/>
      <w:marRight w:val="0"/>
      <w:marTop w:val="0"/>
      <w:marBottom w:val="0"/>
      <w:divBdr>
        <w:top w:val="none" w:sz="0" w:space="0" w:color="auto"/>
        <w:left w:val="none" w:sz="0" w:space="0" w:color="auto"/>
        <w:bottom w:val="none" w:sz="0" w:space="0" w:color="auto"/>
        <w:right w:val="none" w:sz="0" w:space="0" w:color="auto"/>
      </w:divBdr>
    </w:div>
    <w:div w:id="852496825">
      <w:bodyDiv w:val="1"/>
      <w:marLeft w:val="0"/>
      <w:marRight w:val="0"/>
      <w:marTop w:val="0"/>
      <w:marBottom w:val="0"/>
      <w:divBdr>
        <w:top w:val="none" w:sz="0" w:space="0" w:color="auto"/>
        <w:left w:val="none" w:sz="0" w:space="0" w:color="auto"/>
        <w:bottom w:val="none" w:sz="0" w:space="0" w:color="auto"/>
        <w:right w:val="none" w:sz="0" w:space="0" w:color="auto"/>
      </w:divBdr>
    </w:div>
    <w:div w:id="864714364">
      <w:bodyDiv w:val="1"/>
      <w:marLeft w:val="0"/>
      <w:marRight w:val="0"/>
      <w:marTop w:val="0"/>
      <w:marBottom w:val="0"/>
      <w:divBdr>
        <w:top w:val="none" w:sz="0" w:space="0" w:color="auto"/>
        <w:left w:val="none" w:sz="0" w:space="0" w:color="auto"/>
        <w:bottom w:val="none" w:sz="0" w:space="0" w:color="auto"/>
        <w:right w:val="none" w:sz="0" w:space="0" w:color="auto"/>
      </w:divBdr>
      <w:divsChild>
        <w:div w:id="510417350">
          <w:marLeft w:val="0"/>
          <w:marRight w:val="0"/>
          <w:marTop w:val="0"/>
          <w:marBottom w:val="0"/>
          <w:divBdr>
            <w:top w:val="none" w:sz="0" w:space="0" w:color="auto"/>
            <w:left w:val="none" w:sz="0" w:space="0" w:color="auto"/>
            <w:bottom w:val="none" w:sz="0" w:space="0" w:color="auto"/>
            <w:right w:val="none" w:sz="0" w:space="0" w:color="auto"/>
          </w:divBdr>
          <w:divsChild>
            <w:div w:id="1692681689">
              <w:marLeft w:val="0"/>
              <w:marRight w:val="0"/>
              <w:marTop w:val="0"/>
              <w:marBottom w:val="0"/>
              <w:divBdr>
                <w:top w:val="none" w:sz="0" w:space="0" w:color="auto"/>
                <w:left w:val="none" w:sz="0" w:space="0" w:color="auto"/>
                <w:bottom w:val="none" w:sz="0" w:space="0" w:color="auto"/>
                <w:right w:val="none" w:sz="0" w:space="0" w:color="auto"/>
              </w:divBdr>
            </w:div>
            <w:div w:id="1034576163">
              <w:marLeft w:val="0"/>
              <w:marRight w:val="0"/>
              <w:marTop w:val="0"/>
              <w:marBottom w:val="0"/>
              <w:divBdr>
                <w:top w:val="none" w:sz="0" w:space="0" w:color="auto"/>
                <w:left w:val="none" w:sz="0" w:space="0" w:color="auto"/>
                <w:bottom w:val="none" w:sz="0" w:space="0" w:color="auto"/>
                <w:right w:val="none" w:sz="0" w:space="0" w:color="auto"/>
              </w:divBdr>
              <w:divsChild>
                <w:div w:id="1328824569">
                  <w:marLeft w:val="0"/>
                  <w:marRight w:val="0"/>
                  <w:marTop w:val="0"/>
                  <w:marBottom w:val="0"/>
                  <w:divBdr>
                    <w:top w:val="none" w:sz="0" w:space="0" w:color="auto"/>
                    <w:left w:val="none" w:sz="0" w:space="0" w:color="auto"/>
                    <w:bottom w:val="none" w:sz="0" w:space="0" w:color="auto"/>
                    <w:right w:val="none" w:sz="0" w:space="0" w:color="auto"/>
                  </w:divBdr>
                  <w:divsChild>
                    <w:div w:id="5668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3486">
              <w:marLeft w:val="0"/>
              <w:marRight w:val="0"/>
              <w:marTop w:val="0"/>
              <w:marBottom w:val="0"/>
              <w:divBdr>
                <w:top w:val="none" w:sz="0" w:space="0" w:color="auto"/>
                <w:left w:val="none" w:sz="0" w:space="0" w:color="auto"/>
                <w:bottom w:val="none" w:sz="0" w:space="0" w:color="auto"/>
                <w:right w:val="none" w:sz="0" w:space="0" w:color="auto"/>
              </w:divBdr>
              <w:divsChild>
                <w:div w:id="2835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0312">
          <w:marLeft w:val="0"/>
          <w:marRight w:val="0"/>
          <w:marTop w:val="0"/>
          <w:marBottom w:val="0"/>
          <w:divBdr>
            <w:top w:val="none" w:sz="0" w:space="0" w:color="auto"/>
            <w:left w:val="none" w:sz="0" w:space="0" w:color="auto"/>
            <w:bottom w:val="none" w:sz="0" w:space="0" w:color="auto"/>
            <w:right w:val="none" w:sz="0" w:space="0" w:color="auto"/>
          </w:divBdr>
          <w:divsChild>
            <w:div w:id="2093769574">
              <w:marLeft w:val="0"/>
              <w:marRight w:val="0"/>
              <w:marTop w:val="0"/>
              <w:marBottom w:val="0"/>
              <w:divBdr>
                <w:top w:val="none" w:sz="0" w:space="0" w:color="auto"/>
                <w:left w:val="none" w:sz="0" w:space="0" w:color="auto"/>
                <w:bottom w:val="none" w:sz="0" w:space="0" w:color="auto"/>
                <w:right w:val="none" w:sz="0" w:space="0" w:color="auto"/>
              </w:divBdr>
              <w:divsChild>
                <w:div w:id="1673491277">
                  <w:marLeft w:val="0"/>
                  <w:marRight w:val="0"/>
                  <w:marTop w:val="0"/>
                  <w:marBottom w:val="0"/>
                  <w:divBdr>
                    <w:top w:val="none" w:sz="0" w:space="0" w:color="auto"/>
                    <w:left w:val="none" w:sz="0" w:space="0" w:color="auto"/>
                    <w:bottom w:val="none" w:sz="0" w:space="0" w:color="auto"/>
                    <w:right w:val="none" w:sz="0" w:space="0" w:color="auto"/>
                  </w:divBdr>
                  <w:divsChild>
                    <w:div w:id="5456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03296">
      <w:bodyDiv w:val="1"/>
      <w:marLeft w:val="0"/>
      <w:marRight w:val="0"/>
      <w:marTop w:val="0"/>
      <w:marBottom w:val="0"/>
      <w:divBdr>
        <w:top w:val="none" w:sz="0" w:space="0" w:color="auto"/>
        <w:left w:val="none" w:sz="0" w:space="0" w:color="auto"/>
        <w:bottom w:val="none" w:sz="0" w:space="0" w:color="auto"/>
        <w:right w:val="none" w:sz="0" w:space="0" w:color="auto"/>
      </w:divBdr>
    </w:div>
    <w:div w:id="930429999">
      <w:bodyDiv w:val="1"/>
      <w:marLeft w:val="0"/>
      <w:marRight w:val="0"/>
      <w:marTop w:val="0"/>
      <w:marBottom w:val="0"/>
      <w:divBdr>
        <w:top w:val="none" w:sz="0" w:space="0" w:color="auto"/>
        <w:left w:val="none" w:sz="0" w:space="0" w:color="auto"/>
        <w:bottom w:val="none" w:sz="0" w:space="0" w:color="auto"/>
        <w:right w:val="none" w:sz="0" w:space="0" w:color="auto"/>
      </w:divBdr>
    </w:div>
    <w:div w:id="956251138">
      <w:bodyDiv w:val="1"/>
      <w:marLeft w:val="0"/>
      <w:marRight w:val="0"/>
      <w:marTop w:val="0"/>
      <w:marBottom w:val="0"/>
      <w:divBdr>
        <w:top w:val="none" w:sz="0" w:space="0" w:color="auto"/>
        <w:left w:val="none" w:sz="0" w:space="0" w:color="auto"/>
        <w:bottom w:val="none" w:sz="0" w:space="0" w:color="auto"/>
        <w:right w:val="none" w:sz="0" w:space="0" w:color="auto"/>
      </w:divBdr>
    </w:div>
    <w:div w:id="957024925">
      <w:bodyDiv w:val="1"/>
      <w:marLeft w:val="0"/>
      <w:marRight w:val="0"/>
      <w:marTop w:val="0"/>
      <w:marBottom w:val="0"/>
      <w:divBdr>
        <w:top w:val="none" w:sz="0" w:space="0" w:color="auto"/>
        <w:left w:val="none" w:sz="0" w:space="0" w:color="auto"/>
        <w:bottom w:val="none" w:sz="0" w:space="0" w:color="auto"/>
        <w:right w:val="none" w:sz="0" w:space="0" w:color="auto"/>
      </w:divBdr>
    </w:div>
    <w:div w:id="959451945">
      <w:bodyDiv w:val="1"/>
      <w:marLeft w:val="0"/>
      <w:marRight w:val="0"/>
      <w:marTop w:val="0"/>
      <w:marBottom w:val="0"/>
      <w:divBdr>
        <w:top w:val="none" w:sz="0" w:space="0" w:color="auto"/>
        <w:left w:val="none" w:sz="0" w:space="0" w:color="auto"/>
        <w:bottom w:val="none" w:sz="0" w:space="0" w:color="auto"/>
        <w:right w:val="none" w:sz="0" w:space="0" w:color="auto"/>
      </w:divBdr>
    </w:div>
    <w:div w:id="965895849">
      <w:bodyDiv w:val="1"/>
      <w:marLeft w:val="0"/>
      <w:marRight w:val="0"/>
      <w:marTop w:val="0"/>
      <w:marBottom w:val="0"/>
      <w:divBdr>
        <w:top w:val="none" w:sz="0" w:space="0" w:color="auto"/>
        <w:left w:val="none" w:sz="0" w:space="0" w:color="auto"/>
        <w:bottom w:val="none" w:sz="0" w:space="0" w:color="auto"/>
        <w:right w:val="none" w:sz="0" w:space="0" w:color="auto"/>
      </w:divBdr>
    </w:div>
    <w:div w:id="991056972">
      <w:bodyDiv w:val="1"/>
      <w:marLeft w:val="0"/>
      <w:marRight w:val="0"/>
      <w:marTop w:val="0"/>
      <w:marBottom w:val="0"/>
      <w:divBdr>
        <w:top w:val="none" w:sz="0" w:space="0" w:color="auto"/>
        <w:left w:val="none" w:sz="0" w:space="0" w:color="auto"/>
        <w:bottom w:val="none" w:sz="0" w:space="0" w:color="auto"/>
        <w:right w:val="none" w:sz="0" w:space="0" w:color="auto"/>
      </w:divBdr>
    </w:div>
    <w:div w:id="1050300919">
      <w:bodyDiv w:val="1"/>
      <w:marLeft w:val="0"/>
      <w:marRight w:val="0"/>
      <w:marTop w:val="0"/>
      <w:marBottom w:val="0"/>
      <w:divBdr>
        <w:top w:val="none" w:sz="0" w:space="0" w:color="auto"/>
        <w:left w:val="none" w:sz="0" w:space="0" w:color="auto"/>
        <w:bottom w:val="none" w:sz="0" w:space="0" w:color="auto"/>
        <w:right w:val="none" w:sz="0" w:space="0" w:color="auto"/>
      </w:divBdr>
    </w:div>
    <w:div w:id="1098793958">
      <w:bodyDiv w:val="1"/>
      <w:marLeft w:val="0"/>
      <w:marRight w:val="0"/>
      <w:marTop w:val="0"/>
      <w:marBottom w:val="0"/>
      <w:divBdr>
        <w:top w:val="none" w:sz="0" w:space="0" w:color="auto"/>
        <w:left w:val="none" w:sz="0" w:space="0" w:color="auto"/>
        <w:bottom w:val="none" w:sz="0" w:space="0" w:color="auto"/>
        <w:right w:val="none" w:sz="0" w:space="0" w:color="auto"/>
      </w:divBdr>
    </w:div>
    <w:div w:id="1115636457">
      <w:bodyDiv w:val="1"/>
      <w:marLeft w:val="0"/>
      <w:marRight w:val="0"/>
      <w:marTop w:val="0"/>
      <w:marBottom w:val="0"/>
      <w:divBdr>
        <w:top w:val="none" w:sz="0" w:space="0" w:color="auto"/>
        <w:left w:val="none" w:sz="0" w:space="0" w:color="auto"/>
        <w:bottom w:val="none" w:sz="0" w:space="0" w:color="auto"/>
        <w:right w:val="none" w:sz="0" w:space="0" w:color="auto"/>
      </w:divBdr>
    </w:div>
    <w:div w:id="1162087586">
      <w:bodyDiv w:val="1"/>
      <w:marLeft w:val="0"/>
      <w:marRight w:val="0"/>
      <w:marTop w:val="0"/>
      <w:marBottom w:val="0"/>
      <w:divBdr>
        <w:top w:val="none" w:sz="0" w:space="0" w:color="auto"/>
        <w:left w:val="none" w:sz="0" w:space="0" w:color="auto"/>
        <w:bottom w:val="none" w:sz="0" w:space="0" w:color="auto"/>
        <w:right w:val="none" w:sz="0" w:space="0" w:color="auto"/>
      </w:divBdr>
    </w:div>
    <w:div w:id="1207064266">
      <w:bodyDiv w:val="1"/>
      <w:marLeft w:val="0"/>
      <w:marRight w:val="0"/>
      <w:marTop w:val="0"/>
      <w:marBottom w:val="0"/>
      <w:divBdr>
        <w:top w:val="none" w:sz="0" w:space="0" w:color="auto"/>
        <w:left w:val="none" w:sz="0" w:space="0" w:color="auto"/>
        <w:bottom w:val="none" w:sz="0" w:space="0" w:color="auto"/>
        <w:right w:val="none" w:sz="0" w:space="0" w:color="auto"/>
      </w:divBdr>
    </w:div>
    <w:div w:id="1279875137">
      <w:bodyDiv w:val="1"/>
      <w:marLeft w:val="0"/>
      <w:marRight w:val="0"/>
      <w:marTop w:val="0"/>
      <w:marBottom w:val="0"/>
      <w:divBdr>
        <w:top w:val="none" w:sz="0" w:space="0" w:color="auto"/>
        <w:left w:val="none" w:sz="0" w:space="0" w:color="auto"/>
        <w:bottom w:val="none" w:sz="0" w:space="0" w:color="auto"/>
        <w:right w:val="none" w:sz="0" w:space="0" w:color="auto"/>
      </w:divBdr>
    </w:div>
    <w:div w:id="1289312072">
      <w:bodyDiv w:val="1"/>
      <w:marLeft w:val="0"/>
      <w:marRight w:val="0"/>
      <w:marTop w:val="0"/>
      <w:marBottom w:val="0"/>
      <w:divBdr>
        <w:top w:val="none" w:sz="0" w:space="0" w:color="auto"/>
        <w:left w:val="none" w:sz="0" w:space="0" w:color="auto"/>
        <w:bottom w:val="none" w:sz="0" w:space="0" w:color="auto"/>
        <w:right w:val="none" w:sz="0" w:space="0" w:color="auto"/>
      </w:divBdr>
    </w:div>
    <w:div w:id="1325863255">
      <w:bodyDiv w:val="1"/>
      <w:marLeft w:val="0"/>
      <w:marRight w:val="0"/>
      <w:marTop w:val="0"/>
      <w:marBottom w:val="0"/>
      <w:divBdr>
        <w:top w:val="none" w:sz="0" w:space="0" w:color="auto"/>
        <w:left w:val="none" w:sz="0" w:space="0" w:color="auto"/>
        <w:bottom w:val="none" w:sz="0" w:space="0" w:color="auto"/>
        <w:right w:val="none" w:sz="0" w:space="0" w:color="auto"/>
      </w:divBdr>
    </w:div>
    <w:div w:id="1336761864">
      <w:bodyDiv w:val="1"/>
      <w:marLeft w:val="0"/>
      <w:marRight w:val="0"/>
      <w:marTop w:val="0"/>
      <w:marBottom w:val="0"/>
      <w:divBdr>
        <w:top w:val="none" w:sz="0" w:space="0" w:color="auto"/>
        <w:left w:val="none" w:sz="0" w:space="0" w:color="auto"/>
        <w:bottom w:val="none" w:sz="0" w:space="0" w:color="auto"/>
        <w:right w:val="none" w:sz="0" w:space="0" w:color="auto"/>
      </w:divBdr>
    </w:div>
    <w:div w:id="1358046635">
      <w:bodyDiv w:val="1"/>
      <w:marLeft w:val="0"/>
      <w:marRight w:val="0"/>
      <w:marTop w:val="0"/>
      <w:marBottom w:val="0"/>
      <w:divBdr>
        <w:top w:val="none" w:sz="0" w:space="0" w:color="auto"/>
        <w:left w:val="none" w:sz="0" w:space="0" w:color="auto"/>
        <w:bottom w:val="none" w:sz="0" w:space="0" w:color="auto"/>
        <w:right w:val="none" w:sz="0" w:space="0" w:color="auto"/>
      </w:divBdr>
    </w:div>
    <w:div w:id="1377699984">
      <w:bodyDiv w:val="1"/>
      <w:marLeft w:val="0"/>
      <w:marRight w:val="0"/>
      <w:marTop w:val="0"/>
      <w:marBottom w:val="0"/>
      <w:divBdr>
        <w:top w:val="none" w:sz="0" w:space="0" w:color="auto"/>
        <w:left w:val="none" w:sz="0" w:space="0" w:color="auto"/>
        <w:bottom w:val="none" w:sz="0" w:space="0" w:color="auto"/>
        <w:right w:val="none" w:sz="0" w:space="0" w:color="auto"/>
      </w:divBdr>
    </w:div>
    <w:div w:id="1387342168">
      <w:bodyDiv w:val="1"/>
      <w:marLeft w:val="0"/>
      <w:marRight w:val="0"/>
      <w:marTop w:val="0"/>
      <w:marBottom w:val="0"/>
      <w:divBdr>
        <w:top w:val="none" w:sz="0" w:space="0" w:color="auto"/>
        <w:left w:val="none" w:sz="0" w:space="0" w:color="auto"/>
        <w:bottom w:val="none" w:sz="0" w:space="0" w:color="auto"/>
        <w:right w:val="none" w:sz="0" w:space="0" w:color="auto"/>
      </w:divBdr>
    </w:div>
    <w:div w:id="1398938061">
      <w:bodyDiv w:val="1"/>
      <w:marLeft w:val="0"/>
      <w:marRight w:val="0"/>
      <w:marTop w:val="0"/>
      <w:marBottom w:val="0"/>
      <w:divBdr>
        <w:top w:val="none" w:sz="0" w:space="0" w:color="auto"/>
        <w:left w:val="none" w:sz="0" w:space="0" w:color="auto"/>
        <w:bottom w:val="none" w:sz="0" w:space="0" w:color="auto"/>
        <w:right w:val="none" w:sz="0" w:space="0" w:color="auto"/>
      </w:divBdr>
    </w:div>
    <w:div w:id="1422945674">
      <w:bodyDiv w:val="1"/>
      <w:marLeft w:val="0"/>
      <w:marRight w:val="0"/>
      <w:marTop w:val="0"/>
      <w:marBottom w:val="0"/>
      <w:divBdr>
        <w:top w:val="none" w:sz="0" w:space="0" w:color="auto"/>
        <w:left w:val="none" w:sz="0" w:space="0" w:color="auto"/>
        <w:bottom w:val="none" w:sz="0" w:space="0" w:color="auto"/>
        <w:right w:val="none" w:sz="0" w:space="0" w:color="auto"/>
      </w:divBdr>
    </w:div>
    <w:div w:id="1437360268">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67838750">
      <w:bodyDiv w:val="1"/>
      <w:marLeft w:val="0"/>
      <w:marRight w:val="0"/>
      <w:marTop w:val="0"/>
      <w:marBottom w:val="0"/>
      <w:divBdr>
        <w:top w:val="none" w:sz="0" w:space="0" w:color="auto"/>
        <w:left w:val="none" w:sz="0" w:space="0" w:color="auto"/>
        <w:bottom w:val="none" w:sz="0" w:space="0" w:color="auto"/>
        <w:right w:val="none" w:sz="0" w:space="0" w:color="auto"/>
      </w:divBdr>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9999862">
      <w:bodyDiv w:val="1"/>
      <w:marLeft w:val="0"/>
      <w:marRight w:val="0"/>
      <w:marTop w:val="0"/>
      <w:marBottom w:val="0"/>
      <w:divBdr>
        <w:top w:val="none" w:sz="0" w:space="0" w:color="auto"/>
        <w:left w:val="none" w:sz="0" w:space="0" w:color="auto"/>
        <w:bottom w:val="none" w:sz="0" w:space="0" w:color="auto"/>
        <w:right w:val="none" w:sz="0" w:space="0" w:color="auto"/>
      </w:divBdr>
    </w:div>
    <w:div w:id="1729377234">
      <w:bodyDiv w:val="1"/>
      <w:marLeft w:val="0"/>
      <w:marRight w:val="0"/>
      <w:marTop w:val="0"/>
      <w:marBottom w:val="0"/>
      <w:divBdr>
        <w:top w:val="none" w:sz="0" w:space="0" w:color="auto"/>
        <w:left w:val="none" w:sz="0" w:space="0" w:color="auto"/>
        <w:bottom w:val="none" w:sz="0" w:space="0" w:color="auto"/>
        <w:right w:val="none" w:sz="0" w:space="0" w:color="auto"/>
      </w:divBdr>
    </w:div>
    <w:div w:id="1751124496">
      <w:bodyDiv w:val="1"/>
      <w:marLeft w:val="0"/>
      <w:marRight w:val="0"/>
      <w:marTop w:val="0"/>
      <w:marBottom w:val="0"/>
      <w:divBdr>
        <w:top w:val="none" w:sz="0" w:space="0" w:color="auto"/>
        <w:left w:val="none" w:sz="0" w:space="0" w:color="auto"/>
        <w:bottom w:val="none" w:sz="0" w:space="0" w:color="auto"/>
        <w:right w:val="none" w:sz="0" w:space="0" w:color="auto"/>
      </w:divBdr>
    </w:div>
    <w:div w:id="1755541448">
      <w:bodyDiv w:val="1"/>
      <w:marLeft w:val="0"/>
      <w:marRight w:val="0"/>
      <w:marTop w:val="0"/>
      <w:marBottom w:val="0"/>
      <w:divBdr>
        <w:top w:val="none" w:sz="0" w:space="0" w:color="auto"/>
        <w:left w:val="none" w:sz="0" w:space="0" w:color="auto"/>
        <w:bottom w:val="none" w:sz="0" w:space="0" w:color="auto"/>
        <w:right w:val="none" w:sz="0" w:space="0" w:color="auto"/>
      </w:divBdr>
    </w:div>
    <w:div w:id="1776515403">
      <w:bodyDiv w:val="1"/>
      <w:marLeft w:val="0"/>
      <w:marRight w:val="0"/>
      <w:marTop w:val="0"/>
      <w:marBottom w:val="0"/>
      <w:divBdr>
        <w:top w:val="none" w:sz="0" w:space="0" w:color="auto"/>
        <w:left w:val="none" w:sz="0" w:space="0" w:color="auto"/>
        <w:bottom w:val="none" w:sz="0" w:space="0" w:color="auto"/>
        <w:right w:val="none" w:sz="0" w:space="0" w:color="auto"/>
      </w:divBdr>
    </w:div>
    <w:div w:id="1822699906">
      <w:bodyDiv w:val="1"/>
      <w:marLeft w:val="0"/>
      <w:marRight w:val="0"/>
      <w:marTop w:val="0"/>
      <w:marBottom w:val="0"/>
      <w:divBdr>
        <w:top w:val="none" w:sz="0" w:space="0" w:color="auto"/>
        <w:left w:val="none" w:sz="0" w:space="0" w:color="auto"/>
        <w:bottom w:val="none" w:sz="0" w:space="0" w:color="auto"/>
        <w:right w:val="none" w:sz="0" w:space="0" w:color="auto"/>
      </w:divBdr>
    </w:div>
    <w:div w:id="1855070583">
      <w:bodyDiv w:val="1"/>
      <w:marLeft w:val="0"/>
      <w:marRight w:val="0"/>
      <w:marTop w:val="0"/>
      <w:marBottom w:val="0"/>
      <w:divBdr>
        <w:top w:val="none" w:sz="0" w:space="0" w:color="auto"/>
        <w:left w:val="none" w:sz="0" w:space="0" w:color="auto"/>
        <w:bottom w:val="none" w:sz="0" w:space="0" w:color="auto"/>
        <w:right w:val="none" w:sz="0" w:space="0" w:color="auto"/>
      </w:divBdr>
    </w:div>
    <w:div w:id="1878932102">
      <w:bodyDiv w:val="1"/>
      <w:marLeft w:val="0"/>
      <w:marRight w:val="0"/>
      <w:marTop w:val="0"/>
      <w:marBottom w:val="0"/>
      <w:divBdr>
        <w:top w:val="none" w:sz="0" w:space="0" w:color="auto"/>
        <w:left w:val="none" w:sz="0" w:space="0" w:color="auto"/>
        <w:bottom w:val="none" w:sz="0" w:space="0" w:color="auto"/>
        <w:right w:val="none" w:sz="0" w:space="0" w:color="auto"/>
      </w:divBdr>
    </w:div>
    <w:div w:id="1992169875">
      <w:bodyDiv w:val="1"/>
      <w:marLeft w:val="0"/>
      <w:marRight w:val="0"/>
      <w:marTop w:val="0"/>
      <w:marBottom w:val="0"/>
      <w:divBdr>
        <w:top w:val="none" w:sz="0" w:space="0" w:color="auto"/>
        <w:left w:val="none" w:sz="0" w:space="0" w:color="auto"/>
        <w:bottom w:val="none" w:sz="0" w:space="0" w:color="auto"/>
        <w:right w:val="none" w:sz="0" w:space="0" w:color="auto"/>
      </w:divBdr>
    </w:div>
    <w:div w:id="2017151719">
      <w:bodyDiv w:val="1"/>
      <w:marLeft w:val="0"/>
      <w:marRight w:val="0"/>
      <w:marTop w:val="0"/>
      <w:marBottom w:val="0"/>
      <w:divBdr>
        <w:top w:val="none" w:sz="0" w:space="0" w:color="auto"/>
        <w:left w:val="none" w:sz="0" w:space="0" w:color="auto"/>
        <w:bottom w:val="none" w:sz="0" w:space="0" w:color="auto"/>
        <w:right w:val="none" w:sz="0" w:space="0" w:color="auto"/>
      </w:divBdr>
    </w:div>
    <w:div w:id="2042245727">
      <w:bodyDiv w:val="1"/>
      <w:marLeft w:val="0"/>
      <w:marRight w:val="0"/>
      <w:marTop w:val="0"/>
      <w:marBottom w:val="0"/>
      <w:divBdr>
        <w:top w:val="none" w:sz="0" w:space="0" w:color="auto"/>
        <w:left w:val="none" w:sz="0" w:space="0" w:color="auto"/>
        <w:bottom w:val="none" w:sz="0" w:space="0" w:color="auto"/>
        <w:right w:val="none" w:sz="0" w:space="0" w:color="auto"/>
      </w:divBdr>
    </w:div>
    <w:div w:id="2088264122">
      <w:bodyDiv w:val="1"/>
      <w:marLeft w:val="0"/>
      <w:marRight w:val="0"/>
      <w:marTop w:val="0"/>
      <w:marBottom w:val="0"/>
      <w:divBdr>
        <w:top w:val="none" w:sz="0" w:space="0" w:color="auto"/>
        <w:left w:val="none" w:sz="0" w:space="0" w:color="auto"/>
        <w:bottom w:val="none" w:sz="0" w:space="0" w:color="auto"/>
        <w:right w:val="none" w:sz="0" w:space="0" w:color="auto"/>
      </w:divBdr>
    </w:div>
    <w:div w:id="2094204368">
      <w:bodyDiv w:val="1"/>
      <w:marLeft w:val="0"/>
      <w:marRight w:val="0"/>
      <w:marTop w:val="0"/>
      <w:marBottom w:val="0"/>
      <w:divBdr>
        <w:top w:val="none" w:sz="0" w:space="0" w:color="auto"/>
        <w:left w:val="none" w:sz="0" w:space="0" w:color="auto"/>
        <w:bottom w:val="none" w:sz="0" w:space="0" w:color="auto"/>
        <w:right w:val="none" w:sz="0" w:space="0" w:color="auto"/>
      </w:divBdr>
    </w:div>
    <w:div w:id="2107337766">
      <w:bodyDiv w:val="1"/>
      <w:marLeft w:val="0"/>
      <w:marRight w:val="0"/>
      <w:marTop w:val="0"/>
      <w:marBottom w:val="0"/>
      <w:divBdr>
        <w:top w:val="none" w:sz="0" w:space="0" w:color="auto"/>
        <w:left w:val="none" w:sz="0" w:space="0" w:color="auto"/>
        <w:bottom w:val="none" w:sz="0" w:space="0" w:color="auto"/>
        <w:right w:val="none" w:sz="0" w:space="0" w:color="auto"/>
      </w:divBdr>
    </w:div>
    <w:div w:id="2128767638">
      <w:bodyDiv w:val="1"/>
      <w:marLeft w:val="0"/>
      <w:marRight w:val="0"/>
      <w:marTop w:val="0"/>
      <w:marBottom w:val="0"/>
      <w:divBdr>
        <w:top w:val="none" w:sz="0" w:space="0" w:color="auto"/>
        <w:left w:val="none" w:sz="0" w:space="0" w:color="auto"/>
        <w:bottom w:val="none" w:sz="0" w:space="0" w:color="auto"/>
        <w:right w:val="none" w:sz="0" w:space="0" w:color="auto"/>
      </w:divBdr>
    </w:div>
    <w:div w:id="2132362829">
      <w:bodyDiv w:val="1"/>
      <w:marLeft w:val="0"/>
      <w:marRight w:val="0"/>
      <w:marTop w:val="0"/>
      <w:marBottom w:val="0"/>
      <w:divBdr>
        <w:top w:val="none" w:sz="0" w:space="0" w:color="auto"/>
        <w:left w:val="none" w:sz="0" w:space="0" w:color="auto"/>
        <w:bottom w:val="none" w:sz="0" w:space="0" w:color="auto"/>
        <w:right w:val="none" w:sz="0" w:space="0" w:color="auto"/>
      </w:divBdr>
    </w:div>
    <w:div w:id="2142915914">
      <w:bodyDiv w:val="1"/>
      <w:marLeft w:val="0"/>
      <w:marRight w:val="0"/>
      <w:marTop w:val="0"/>
      <w:marBottom w:val="0"/>
      <w:divBdr>
        <w:top w:val="none" w:sz="0" w:space="0" w:color="auto"/>
        <w:left w:val="none" w:sz="0" w:space="0" w:color="auto"/>
        <w:bottom w:val="none" w:sz="0" w:space="0" w:color="auto"/>
        <w:right w:val="none" w:sz="0" w:space="0" w:color="auto"/>
      </w:divBdr>
    </w:div>
    <w:div w:id="21432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186/s12937-021-00677-6" TargetMode="External"/><Relationship Id="rId26" Type="http://schemas.openxmlformats.org/officeDocument/2006/relationships/hyperlink" Target="https://doi.org/10.1186/s12887-022-03309-y" TargetMode="External"/><Relationship Id="rId39" Type="http://schemas.openxmlformats.org/officeDocument/2006/relationships/hyperlink" Target="http://dx.doi.org/10.1016/j.nutos.2022.01.009" TargetMode="External"/><Relationship Id="rId21" Type="http://schemas.openxmlformats.org/officeDocument/2006/relationships/hyperlink" Target="https://doi.org/10.1016/j.gaceta.2021.10.077" TargetMode="External"/><Relationship Id="rId34" Type="http://schemas.openxmlformats.org/officeDocument/2006/relationships/hyperlink" Target="https://doi.org/10.33221/jikm.v12i02.2008" TargetMode="External"/><Relationship Id="rId42" Type="http://schemas.openxmlformats.org/officeDocument/2006/relationships/hyperlink" Target="https://doi.org/10.32734/trophico.v1i1.6049" TargetMode="External"/><Relationship Id="rId47" Type="http://schemas.openxmlformats.org/officeDocument/2006/relationships/hyperlink" Target="http://dx.doi.org/10.30867/action.v8i1.859" TargetMode="External"/><Relationship Id="rId50" Type="http://schemas.openxmlformats.org/officeDocument/2006/relationships/hyperlink" Target="https://doi.org/10.59811/sandi.v5i1.15" TargetMode="External"/><Relationship Id="rId55"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9" Type="http://schemas.openxmlformats.org/officeDocument/2006/relationships/hyperlink" Target="https://doi.org/10.59141/comserva.v2i10.607" TargetMode="External"/><Relationship Id="rId11" Type="http://schemas.openxmlformats.org/officeDocument/2006/relationships/image" Target="media/image2.png"/><Relationship Id="rId24" Type="http://schemas.openxmlformats.org/officeDocument/2006/relationships/hyperlink" Target="http://dx.doi.org/10.21109/kesmas.v16i2.3305" TargetMode="External"/><Relationship Id="rId32" Type="http://schemas.openxmlformats.org/officeDocument/2006/relationships/hyperlink" Target="http://dx.doi.org/10.33024/mahesa.v3i4.10228" TargetMode="External"/><Relationship Id="rId37" Type="http://schemas.openxmlformats.org/officeDocument/2006/relationships/hyperlink" Target="https://doi.org/10.33860/jik.v17i2.3113" TargetMode="External"/><Relationship Id="rId40" Type="http://schemas.openxmlformats.org/officeDocument/2006/relationships/hyperlink" Target="https://doi.org/10.3390/nu12020371" TargetMode="External"/><Relationship Id="rId45" Type="http://schemas.openxmlformats.org/officeDocument/2006/relationships/hyperlink" Target="https://dx.doi.org/10.32883/rnj.v7i1.284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i.org/10.1016/j.heliyon.2021.e0673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jhpn.biomedcentral.com/articles/10.1186/s41043-020-00222-x" TargetMode="External"/><Relationship Id="rId27" Type="http://schemas.openxmlformats.org/officeDocument/2006/relationships/hyperlink" Target="http://dx.doi.org/10.31838/srp.2020.5.106" TargetMode="External"/><Relationship Id="rId30" Type="http://schemas.openxmlformats.org/officeDocument/2006/relationships/hyperlink" Target="https://doi.org/10.55324/ijoms.v1i9.143" TargetMode="External"/><Relationship Id="rId35" Type="http://schemas.openxmlformats.org/officeDocument/2006/relationships/hyperlink" Target="https://doi.org/10.1016/j.emcon.2023.100247" TargetMode="External"/><Relationship Id="rId43" Type="http://schemas.openxmlformats.org/officeDocument/2006/relationships/hyperlink" Target="https://bmcpublichealth.biomedcentral.com/articles/10.1186/s12889-021-11704-w" TargetMode="External"/><Relationship Id="rId48" Type="http://schemas.openxmlformats.org/officeDocument/2006/relationships/hyperlink" Target="https://doi.org/10.1017/S1368980009990796" TargetMode="External"/><Relationship Id="rId56" Type="http://schemas.openxmlformats.org/officeDocument/2006/relationships/footer" Target="footer3.xml"/><Relationship Id="rId8" Type="http://schemas.openxmlformats.org/officeDocument/2006/relationships/hyperlink" Target="https://orcid.org/0000-0001-9117-9197"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orcid.org/0009-0007-5317-7861" TargetMode="External"/><Relationship Id="rId17" Type="http://schemas.openxmlformats.org/officeDocument/2006/relationships/hyperlink" Target="https://doi.org/10.18502/npt.v8i3.5932" TargetMode="External"/><Relationship Id="rId25" Type="http://schemas.openxmlformats.org/officeDocument/2006/relationships/hyperlink" Target="http://dx.doi.org/10.3889/oamjms.2020.4466" TargetMode="External"/><Relationship Id="rId33" Type="http://schemas.openxmlformats.org/officeDocument/2006/relationships/hyperlink" Target="https://doi.org/10.20473/jn.v9i1.3279" TargetMode="External"/><Relationship Id="rId38" Type="http://schemas.openxmlformats.org/officeDocument/2006/relationships/hyperlink" Target="https://doi.org/10.22437/jiituj.v7i1.26618" TargetMode="External"/><Relationship Id="rId46" Type="http://schemas.openxmlformats.org/officeDocument/2006/relationships/hyperlink" Target="http://dx.doi.org/10.36565/jak.v4i3.423" TargetMode="External"/><Relationship Id="rId20" Type="http://schemas.openxmlformats.org/officeDocument/2006/relationships/hyperlink" Target="https://doi.org/10.55299/ijphe.v2i2.347" TargetMode="External"/><Relationship Id="rId41" Type="http://schemas.openxmlformats.org/officeDocument/2006/relationships/hyperlink" Target="http://dx.doi.org/10.30872/jkmm.v5i1.10355"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doi.org/10.3177/jnsv.61.S69" TargetMode="External"/><Relationship Id="rId28" Type="http://schemas.openxmlformats.org/officeDocument/2006/relationships/hyperlink" Target="https://doi.org/10.36590/jagri.v4i1.495" TargetMode="External"/><Relationship Id="rId36" Type="http://schemas.openxmlformats.org/officeDocument/2006/relationships/hyperlink" Target="https://doi.org/10.37287/picnhs.v4i1.1824" TargetMode="External"/><Relationship Id="rId49" Type="http://schemas.openxmlformats.org/officeDocument/2006/relationships/hyperlink" Target="https://doi.org/10.14238/pi61.1.2021.12-9" TargetMode="External"/><Relationship Id="rId57" Type="http://schemas.openxmlformats.org/officeDocument/2006/relationships/fontTable" Target="fontTable.xml"/><Relationship Id="rId10" Type="http://schemas.openxmlformats.org/officeDocument/2006/relationships/hyperlink" Target="https://orcid.org/0009-0008-9636-2677" TargetMode="External"/><Relationship Id="rId31" Type="http://schemas.openxmlformats.org/officeDocument/2006/relationships/hyperlink" Target="https://doi.org/10.25311/keskom.Vol2.Iss6.85" TargetMode="External"/><Relationship Id="rId44" Type="http://schemas.openxmlformats.org/officeDocument/2006/relationships/hyperlink" Target="https://doi.org/10.1016/j.enfcli.2019.10.076" TargetMode="External"/><Relationship Id="rId5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897CE-E4B2-4A66-B6CA-4E4AFD72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16550</Words>
  <Characters>94341</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MAYANG SARI AYU</dc:creator>
  <cp:keywords/>
  <dc:description/>
  <cp:lastModifiedBy>ACER ASPIRE</cp:lastModifiedBy>
  <cp:revision>11</cp:revision>
  <dcterms:created xsi:type="dcterms:W3CDTF">2024-09-09T02:48:00Z</dcterms:created>
  <dcterms:modified xsi:type="dcterms:W3CDTF">2024-09-14T18:08:00Z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02aac5de-7f49-3b95-940f-e15a543760c9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231bc6e42df3818b0b8e7ff44863b1f567c767b378b3913518cd064cb9baf7fa</vt:lpwstr>
  </property>
</Properties>
</file>